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8ED9E" w14:textId="66A5F74A" w:rsidR="00B773FB" w:rsidRDefault="00B773FB" w:rsidP="00EF1CCF">
      <w:pPr>
        <w:pStyle w:val="Title"/>
        <w:jc w:val="center"/>
        <w:rPr>
          <w:color w:val="231F20"/>
        </w:rPr>
      </w:pPr>
      <w:r w:rsidRPr="00506205">
        <w:rPr>
          <w:color w:val="231F20"/>
        </w:rPr>
        <w:t xml:space="preserve"> Anti-Discrimination and Sexual Misconduct Policy and Procedures </w:t>
      </w:r>
      <w:r w:rsidRPr="00506205">
        <w:rPr>
          <w:color w:val="231F20"/>
        </w:rPr>
        <w:br/>
        <w:t>(Including Title IX)</w:t>
      </w:r>
    </w:p>
    <w:p w14:paraId="58815559" w14:textId="01494E5A" w:rsidR="00506205" w:rsidRDefault="00506205" w:rsidP="000B5486">
      <w:r w:rsidRPr="00506205">
        <w:t>The University is committed to providing and strengthening an educational, working, and living environment where students, faculty, staff, and visitors are free from sex discrimination of any kind. The University prohibits discrimination based on sex, which includes pregnancy, sexual orientation</w:t>
      </w:r>
      <w:r w:rsidR="007C7CFD">
        <w:t>,</w:t>
      </w:r>
      <w:r w:rsidRPr="00506205">
        <w:t xml:space="preserve"> gender identity,</w:t>
      </w:r>
      <w:r w:rsidR="007C7CFD">
        <w:t xml:space="preserve"> gender expression,</w:t>
      </w:r>
      <w:r w:rsidRPr="00506205">
        <w:t xml:space="preserve"> and other types of Sexual Misconduct. Sexual Misconduct is a broad term encompassing all forms of gender-based harassment or discrimination and unwelcome behavior of a sexual nature</w:t>
      </w:r>
      <w:r w:rsidR="007C7CFD">
        <w:t>, S</w:t>
      </w:r>
      <w:r w:rsidRPr="00506205">
        <w:t xml:space="preserve">exual Harassment, Sexual Assault, Sexual Exploitation, Stalking, Public Indecency, Interpersonal (Dating, Domestic, or Family) Violence, Dating Violence, Sexual Violence, and any other misconduct based on sex. </w:t>
      </w:r>
      <w:r w:rsidR="00EF1CCF">
        <w:t xml:space="preserve">Discriminatory behavior is prohibited regardless of the manner in which it is exhibited, whether verbally, in writing, by actions, or electronically conveyed. </w:t>
      </w:r>
    </w:p>
    <w:p w14:paraId="5D36E0CE" w14:textId="0737ECCB" w:rsidR="00506205" w:rsidRDefault="00506205" w:rsidP="008D19D6">
      <w:pPr>
        <w:pStyle w:val="Heading1"/>
      </w:pPr>
      <w:bookmarkStart w:id="0" w:name="_Toc35866246"/>
      <w:bookmarkStart w:id="1" w:name="_Toc35939541"/>
      <w:bookmarkStart w:id="2" w:name="_Toc36452004"/>
      <w:r w:rsidRPr="009A727E">
        <w:rPr>
          <w:smallCaps w:val="0"/>
        </w:rPr>
        <w:t>A.</w:t>
      </w:r>
      <w:r>
        <w:t xml:space="preserve"> Introduction</w:t>
      </w:r>
      <w:bookmarkEnd w:id="0"/>
      <w:bookmarkEnd w:id="1"/>
      <w:bookmarkEnd w:id="2"/>
    </w:p>
    <w:p w14:paraId="71DDA939" w14:textId="029B9C41" w:rsidR="00EF1CCF" w:rsidRPr="00EF1CCF" w:rsidRDefault="00EF1CCF" w:rsidP="008D19D6">
      <w:r>
        <w:t xml:space="preserve">This provides information regarding the University’s </w:t>
      </w:r>
      <w:r w:rsidR="007C7CFD">
        <w:t xml:space="preserve">response and </w:t>
      </w:r>
      <w:r>
        <w:t>prevention efforts related to sex discrimination and Sexual Misconduct. In conjunction with</w:t>
      </w:r>
      <w:r w:rsidR="00002248">
        <w:t xml:space="preserve"> Texas Tech University </w:t>
      </w:r>
      <w:hyperlink r:id="rId8" w:history="1">
        <w:r w:rsidR="00002248" w:rsidRPr="00002248">
          <w:rPr>
            <w:rStyle w:val="Hyperlink"/>
          </w:rPr>
          <w:t>System Regulation 07.10 Non-Discrimination and Anti-Harassment Policy and Complaint Procedure</w:t>
        </w:r>
      </w:hyperlink>
      <w:r w:rsidR="00002248">
        <w:t>, TTUHSC</w:t>
      </w:r>
      <w:r w:rsidR="00D0718F">
        <w:t xml:space="preserve"> El Paso</w:t>
      </w:r>
      <w:r w:rsidR="00002248">
        <w:t xml:space="preserve"> </w:t>
      </w:r>
      <w:hyperlink r:id="rId9" w:history="1">
        <w:r w:rsidR="00002248" w:rsidRPr="00002248">
          <w:rPr>
            <w:rStyle w:val="Hyperlink"/>
          </w:rPr>
          <w:t>OP 51.02</w:t>
        </w:r>
      </w:hyperlink>
      <w:r w:rsidR="00002248">
        <w:t>,</w:t>
      </w:r>
      <w:r>
        <w:t xml:space="preserve"> T</w:t>
      </w:r>
      <w:r w:rsidR="000B5486">
        <w:t xml:space="preserve">exas Tech University </w:t>
      </w:r>
      <w:hyperlink r:id="rId10" w:history="1">
        <w:r w:rsidR="00002248">
          <w:rPr>
            <w:rStyle w:val="Hyperlink"/>
          </w:rPr>
          <w:t>System Regulation 07.06 Sexual Misconduct</w:t>
        </w:r>
      </w:hyperlink>
      <w:r w:rsidR="00002248">
        <w:t>,</w:t>
      </w:r>
      <w:r>
        <w:t xml:space="preserve"> and</w:t>
      </w:r>
      <w:r w:rsidR="00002248">
        <w:t xml:space="preserve"> TTUHSC</w:t>
      </w:r>
      <w:r w:rsidR="00D0718F">
        <w:t xml:space="preserve"> El Paso</w:t>
      </w:r>
      <w:r>
        <w:t xml:space="preserve"> </w:t>
      </w:r>
      <w:hyperlink r:id="rId11" w:history="1">
        <w:r w:rsidR="00002248">
          <w:rPr>
            <w:rStyle w:val="Hyperlink"/>
          </w:rPr>
          <w:t>OP 51.03</w:t>
        </w:r>
      </w:hyperlink>
      <w:r w:rsidR="007C7CFD">
        <w:t xml:space="preserve">, the </w:t>
      </w:r>
      <w:r w:rsidR="00002248">
        <w:t>policies</w:t>
      </w:r>
      <w:r w:rsidR="007C7CFD">
        <w:t xml:space="preserve"> set forth here</w:t>
      </w:r>
      <w:r>
        <w:t xml:space="preserve"> appl</w:t>
      </w:r>
      <w:r w:rsidR="00002248">
        <w:t>y</w:t>
      </w:r>
      <w:r>
        <w:t xml:space="preserve"> to all </w:t>
      </w:r>
      <w:r w:rsidR="00002248">
        <w:t xml:space="preserve">members of the University Community, </w:t>
      </w:r>
      <w:r>
        <w:t>provide students with their rights and options</w:t>
      </w:r>
      <w:r w:rsidR="007C7CFD">
        <w:t>,</w:t>
      </w:r>
      <w:r>
        <w:t xml:space="preserve"> and also explain how the University will</w:t>
      </w:r>
      <w:r w:rsidR="006F42B8">
        <w:t xml:space="preserve"> </w:t>
      </w:r>
      <w:r>
        <w:t xml:space="preserve">proceed once it is made aware of allegations of prohibited conduct in keeping with the University’s values and in order to meet the legal obligations of Title IX, the Violence Against Women Act (VAWA), the Campus Sexual Violence Elimination Act (SaVE), </w:t>
      </w:r>
      <w:r w:rsidR="00DF2894">
        <w:t xml:space="preserve">the Clery Act, </w:t>
      </w:r>
      <w:r>
        <w:t xml:space="preserve">Texas Education Code, </w:t>
      </w:r>
      <w:r w:rsidR="00002248">
        <w:t xml:space="preserve">34 CFR Part 106, </w:t>
      </w:r>
      <w:r>
        <w:t>and other applicable law.</w:t>
      </w:r>
    </w:p>
    <w:p w14:paraId="002F12E1" w14:textId="5BFF056F" w:rsidR="008F249A" w:rsidRPr="00DF2894" w:rsidRDefault="000B5486" w:rsidP="000B5486">
      <w:pPr>
        <w:pStyle w:val="BodyText"/>
        <w:spacing w:line="276" w:lineRule="auto"/>
        <w:jc w:val="both"/>
        <w:rPr>
          <w:rFonts w:asciiTheme="minorHAnsi" w:eastAsiaTheme="minorEastAsia" w:hAnsiTheme="minorHAnsi" w:cstheme="minorBidi"/>
          <w:sz w:val="20"/>
          <w:szCs w:val="20"/>
        </w:rPr>
      </w:pPr>
      <w:r w:rsidRPr="00DF2894">
        <w:rPr>
          <w:rFonts w:asciiTheme="minorHAnsi" w:eastAsiaTheme="minorEastAsia" w:hAnsiTheme="minorHAnsi" w:cstheme="minorBidi"/>
          <w:sz w:val="20"/>
          <w:szCs w:val="20"/>
        </w:rPr>
        <w:t xml:space="preserve">The University expects all members of the University Community to comply with the law. Members of the University Community who violate these policies and laws may be subject to disciplinary action or sanctions, up to and including termination of employment, expulsion from the university, or being barred from </w:t>
      </w:r>
      <w:r w:rsidR="004B41E0" w:rsidRPr="00DF2894">
        <w:rPr>
          <w:rFonts w:asciiTheme="minorHAnsi" w:eastAsiaTheme="minorEastAsia" w:hAnsiTheme="minorHAnsi" w:cstheme="minorBidi"/>
          <w:sz w:val="20"/>
          <w:szCs w:val="20"/>
        </w:rPr>
        <w:t>U</w:t>
      </w:r>
      <w:r w:rsidRPr="00DF2894">
        <w:rPr>
          <w:rFonts w:asciiTheme="minorHAnsi" w:eastAsiaTheme="minorEastAsia" w:hAnsiTheme="minorHAnsi" w:cstheme="minorBidi"/>
          <w:sz w:val="20"/>
          <w:szCs w:val="20"/>
        </w:rPr>
        <w:t>niversity premises and events.</w:t>
      </w:r>
    </w:p>
    <w:p w14:paraId="40B3FA10" w14:textId="20658093" w:rsidR="009A727E" w:rsidRDefault="009A727E" w:rsidP="00D3218A">
      <w:pPr>
        <w:pStyle w:val="Heading1"/>
        <w:tabs>
          <w:tab w:val="left" w:pos="7140"/>
        </w:tabs>
      </w:pPr>
      <w:bookmarkStart w:id="3" w:name="_Toc35866247"/>
      <w:bookmarkStart w:id="4" w:name="_Toc35939542"/>
      <w:bookmarkStart w:id="5" w:name="_Toc36452005"/>
      <w:r>
        <w:t>B. Non-Discrimination and Anti-Harassment Policy</w:t>
      </w:r>
      <w:bookmarkEnd w:id="3"/>
      <w:bookmarkEnd w:id="4"/>
      <w:bookmarkEnd w:id="5"/>
      <w:r w:rsidR="008E3D67">
        <w:tab/>
      </w:r>
    </w:p>
    <w:p w14:paraId="107A8051" w14:textId="2860EF17" w:rsidR="009A727E" w:rsidRPr="009A727E" w:rsidRDefault="00391CB5" w:rsidP="009A727E">
      <w:r w:rsidRPr="009A727E">
        <w:t>The University does not tolerate discrimination or harassment based on or related to sex</w:t>
      </w:r>
      <w:r>
        <w:t xml:space="preserve"> (</w:t>
      </w:r>
      <w:r w:rsidR="00681819" w:rsidRPr="009A727E">
        <w:t>including</w:t>
      </w:r>
      <w:r w:rsidRPr="009A727E">
        <w:t xml:space="preserve"> pregnancy</w:t>
      </w:r>
      <w:r>
        <w:t>)</w:t>
      </w:r>
      <w:r w:rsidRPr="009A727E">
        <w:t xml:space="preserve">, race, color, religion, national origin, age, disability, genetic information, protected veteran </w:t>
      </w:r>
      <w:r>
        <w:t xml:space="preserve">status, genetic information, sexual orientation, gender identity, gender expression, </w:t>
      </w:r>
      <w:r w:rsidRPr="009A727E">
        <w:t xml:space="preserve">or other protected categories, classes, or characteristics. </w:t>
      </w:r>
      <w:r w:rsidR="00DF2894">
        <w:t xml:space="preserve">Texas Tech University </w:t>
      </w:r>
      <w:hyperlink r:id="rId12" w:history="1">
        <w:r>
          <w:rPr>
            <w:rStyle w:val="Hyperlink"/>
          </w:rPr>
          <w:t>System Regulation 07.10 Non-Discrimination and Anti-Harassment Policy and Complaint Procedure</w:t>
        </w:r>
      </w:hyperlink>
      <w:r>
        <w:t xml:space="preserve">, adopted by Texas Tech University Health Sciences Center </w:t>
      </w:r>
      <w:r w:rsidR="00D0718F">
        <w:t>El Paso in</w:t>
      </w:r>
      <w:r w:rsidR="009A727E" w:rsidRPr="009A727E">
        <w:t xml:space="preserve"> </w:t>
      </w:r>
      <w:hyperlink r:id="rId13" w:history="1">
        <w:r w:rsidR="009A727E" w:rsidRPr="00DF2894">
          <w:rPr>
            <w:rStyle w:val="Hyperlink"/>
          </w:rPr>
          <w:t>OP 51.02</w:t>
        </w:r>
      </w:hyperlink>
      <w:r w:rsidR="00D0718F">
        <w:rPr>
          <w:rStyle w:val="Hyperlink"/>
        </w:rPr>
        <w:t>,</w:t>
      </w:r>
      <w:r w:rsidR="009A727E" w:rsidRPr="009A727E">
        <w:t xml:space="preserve"> applies to all University students and </w:t>
      </w:r>
      <w:r w:rsidR="000651AE">
        <w:t xml:space="preserve">University </w:t>
      </w:r>
      <w:r w:rsidR="009A727E" w:rsidRPr="009A727E">
        <w:t xml:space="preserve">employees, visitors, applicants for admission to or employment with the University, as well as University affiliates and others conducting business on </w:t>
      </w:r>
      <w:r w:rsidR="000651AE">
        <w:t xml:space="preserve">University </w:t>
      </w:r>
      <w:r w:rsidR="009A727E" w:rsidRPr="009A727E">
        <w:t>campus</w:t>
      </w:r>
      <w:r w:rsidR="000651AE">
        <w:t>es</w:t>
      </w:r>
      <w:r w:rsidR="009A727E" w:rsidRPr="009A727E">
        <w:t>.</w:t>
      </w:r>
    </w:p>
    <w:p w14:paraId="0E71CA64" w14:textId="12EF4720" w:rsidR="000651AE" w:rsidRPr="009A727E" w:rsidRDefault="009A727E" w:rsidP="009A727E">
      <w:r w:rsidRPr="009A727E">
        <w:t>If a student has a complaint of discrimination or harassment by an employee, whether faculty, staff, or student employee</w:t>
      </w:r>
      <w:r w:rsidR="00391CB5">
        <w:t xml:space="preserve"> (other than for Sexual Misconduct, which is addressed under Section C below)</w:t>
      </w:r>
      <w:r w:rsidRPr="009A727E">
        <w:t xml:space="preserve">, the provisions relating to the complaint process set forth in </w:t>
      </w:r>
      <w:r w:rsidR="00391CB5">
        <w:t xml:space="preserve">Texas Tech University </w:t>
      </w:r>
      <w:hyperlink r:id="rId14" w:history="1">
        <w:r w:rsidR="00391CB5" w:rsidRPr="00DF2894">
          <w:rPr>
            <w:rStyle w:val="Hyperlink"/>
          </w:rPr>
          <w:t>System Regulation 07.10</w:t>
        </w:r>
      </w:hyperlink>
      <w:r w:rsidR="00391CB5">
        <w:t xml:space="preserve"> and </w:t>
      </w:r>
      <w:r w:rsidR="00391CB5" w:rsidRPr="009A727E">
        <w:t>TTUHSC</w:t>
      </w:r>
      <w:r w:rsidR="00D0718F">
        <w:t xml:space="preserve"> El Paso</w:t>
      </w:r>
      <w:r w:rsidR="00391CB5" w:rsidRPr="009A727E">
        <w:t xml:space="preserve"> </w:t>
      </w:r>
      <w:hyperlink r:id="rId15" w:history="1">
        <w:r w:rsidR="00391CB5" w:rsidRPr="00DF2894">
          <w:rPr>
            <w:rStyle w:val="Hyperlink"/>
          </w:rPr>
          <w:t>OP 51.02</w:t>
        </w:r>
      </w:hyperlink>
      <w:r w:rsidR="00681819">
        <w:t xml:space="preserve"> </w:t>
      </w:r>
      <w:r w:rsidRPr="009A727E">
        <w:t xml:space="preserve">shall apply. Students with </w:t>
      </w:r>
      <w:r w:rsidR="00391CB5">
        <w:t xml:space="preserve">such </w:t>
      </w:r>
      <w:r w:rsidRPr="009A727E">
        <w:t>complaints of discrimination or harassment by an employee should contact the</w:t>
      </w:r>
      <w:r w:rsidR="00391CB5">
        <w:t xml:space="preserve"> System</w:t>
      </w:r>
      <w:r w:rsidRPr="009A727E">
        <w:t xml:space="preserve"> Office of Equal Opportunity</w:t>
      </w:r>
      <w:r w:rsidR="00391CB5">
        <w:t xml:space="preserve"> (OEO)</w:t>
      </w:r>
      <w:r w:rsidRPr="009A727E">
        <w:t xml:space="preserve"> and/or submit a completed Complaint of Discrimination or Harassment form to </w:t>
      </w:r>
      <w:r w:rsidR="00391CB5">
        <w:lastRenderedPageBreak/>
        <w:t>OEO</w:t>
      </w:r>
      <w:r w:rsidRPr="009A727E">
        <w:t xml:space="preserve">, which is available at: </w:t>
      </w:r>
      <w:hyperlink r:id="rId16" w:history="1">
        <w:r w:rsidR="000651AE" w:rsidRPr="00563445">
          <w:rPr>
            <w:rStyle w:val="Hyperlink"/>
          </w:rPr>
          <w:t>https://www.texastech.edu/offices/equal-employment/</w:t>
        </w:r>
      </w:hyperlink>
      <w:r w:rsidR="00391CB5" w:rsidRPr="00681819">
        <w:rPr>
          <w:rStyle w:val="Hyperlink"/>
          <w:color w:val="auto"/>
          <w:u w:val="none"/>
        </w:rPr>
        <w:t>. OEO’s complete contact information is as follows:</w:t>
      </w:r>
    </w:p>
    <w:tbl>
      <w:tblPr>
        <w:tblStyle w:val="TableGrid"/>
        <w:tblW w:w="0" w:type="auto"/>
        <w:tblLook w:val="04A0" w:firstRow="1" w:lastRow="0" w:firstColumn="1" w:lastColumn="0" w:noHBand="0" w:noVBand="1"/>
      </w:tblPr>
      <w:tblGrid>
        <w:gridCol w:w="2337"/>
        <w:gridCol w:w="1438"/>
        <w:gridCol w:w="3420"/>
        <w:gridCol w:w="2155"/>
      </w:tblGrid>
      <w:tr w:rsidR="005428E2" w14:paraId="3DAD1600" w14:textId="77777777" w:rsidTr="003C2949">
        <w:tc>
          <w:tcPr>
            <w:tcW w:w="2337" w:type="dxa"/>
            <w:vAlign w:val="center"/>
          </w:tcPr>
          <w:p w14:paraId="71B644DF" w14:textId="1EB32763" w:rsidR="005428E2" w:rsidRDefault="005428E2" w:rsidP="003C2949">
            <w:pPr>
              <w:pStyle w:val="Heading3"/>
              <w:outlineLvl w:val="2"/>
            </w:pPr>
            <w:bookmarkStart w:id="6" w:name="_Toc35866248"/>
            <w:bookmarkStart w:id="7" w:name="_Toc35939543"/>
            <w:bookmarkStart w:id="8" w:name="_Toc36452006"/>
            <w:r>
              <w:t>Contact</w:t>
            </w:r>
            <w:bookmarkEnd w:id="6"/>
            <w:bookmarkEnd w:id="7"/>
            <w:bookmarkEnd w:id="8"/>
          </w:p>
        </w:tc>
        <w:tc>
          <w:tcPr>
            <w:tcW w:w="1438" w:type="dxa"/>
            <w:vAlign w:val="center"/>
          </w:tcPr>
          <w:p w14:paraId="787D1459" w14:textId="75B1AD00" w:rsidR="005428E2" w:rsidRDefault="005428E2" w:rsidP="003C2949">
            <w:pPr>
              <w:pStyle w:val="Heading3"/>
              <w:outlineLvl w:val="2"/>
            </w:pPr>
            <w:bookmarkStart w:id="9" w:name="_Toc35866249"/>
            <w:bookmarkStart w:id="10" w:name="_Toc35939544"/>
            <w:bookmarkStart w:id="11" w:name="_Toc36452007"/>
            <w:r>
              <w:t>Phone</w:t>
            </w:r>
            <w:bookmarkEnd w:id="9"/>
            <w:bookmarkEnd w:id="10"/>
            <w:bookmarkEnd w:id="11"/>
          </w:p>
        </w:tc>
        <w:tc>
          <w:tcPr>
            <w:tcW w:w="3420" w:type="dxa"/>
            <w:vAlign w:val="center"/>
          </w:tcPr>
          <w:p w14:paraId="7182858D" w14:textId="632CF5AF" w:rsidR="005428E2" w:rsidRDefault="005428E2" w:rsidP="003C2949">
            <w:pPr>
              <w:pStyle w:val="Heading3"/>
              <w:outlineLvl w:val="2"/>
            </w:pPr>
            <w:bookmarkStart w:id="12" w:name="_Toc35866250"/>
            <w:bookmarkStart w:id="13" w:name="_Toc35939545"/>
            <w:bookmarkStart w:id="14" w:name="_Toc36452008"/>
            <w:r>
              <w:t>Address</w:t>
            </w:r>
            <w:bookmarkEnd w:id="12"/>
            <w:bookmarkEnd w:id="13"/>
            <w:bookmarkEnd w:id="14"/>
          </w:p>
        </w:tc>
        <w:tc>
          <w:tcPr>
            <w:tcW w:w="2155" w:type="dxa"/>
            <w:vAlign w:val="center"/>
          </w:tcPr>
          <w:p w14:paraId="374A6FBA" w14:textId="5733D890" w:rsidR="005428E2" w:rsidRDefault="005428E2" w:rsidP="003C2949">
            <w:pPr>
              <w:pStyle w:val="Heading3"/>
              <w:outlineLvl w:val="2"/>
            </w:pPr>
            <w:bookmarkStart w:id="15" w:name="_Toc35866251"/>
            <w:bookmarkStart w:id="16" w:name="_Toc35939546"/>
            <w:bookmarkStart w:id="17" w:name="_Toc36452009"/>
            <w:r>
              <w:t>Email</w:t>
            </w:r>
            <w:bookmarkEnd w:id="15"/>
            <w:bookmarkEnd w:id="16"/>
            <w:bookmarkEnd w:id="17"/>
          </w:p>
        </w:tc>
      </w:tr>
      <w:tr w:rsidR="005428E2" w14:paraId="572D023C" w14:textId="77777777" w:rsidTr="003C2949">
        <w:tc>
          <w:tcPr>
            <w:tcW w:w="2337" w:type="dxa"/>
            <w:vAlign w:val="center"/>
          </w:tcPr>
          <w:p w14:paraId="747986E0" w14:textId="77777777" w:rsidR="00391CB5" w:rsidRPr="00391CB5" w:rsidRDefault="00391CB5" w:rsidP="00391CB5">
            <w:pPr>
              <w:jc w:val="left"/>
            </w:pPr>
            <w:r w:rsidRPr="00391CB5">
              <w:t>Charlotte Bingham</w:t>
            </w:r>
          </w:p>
          <w:p w14:paraId="75383589" w14:textId="77777777" w:rsidR="00391CB5" w:rsidRPr="00391CB5" w:rsidRDefault="00391CB5" w:rsidP="00391CB5">
            <w:pPr>
              <w:jc w:val="left"/>
            </w:pPr>
            <w:r w:rsidRPr="00391CB5">
              <w:t xml:space="preserve">Assistant Vice Chancellor of Administration, </w:t>
            </w:r>
          </w:p>
          <w:p w14:paraId="3431D944" w14:textId="58B41718" w:rsidR="005428E2" w:rsidRDefault="00391CB5" w:rsidP="00391CB5">
            <w:pPr>
              <w:jc w:val="left"/>
            </w:pPr>
            <w:r w:rsidRPr="00391CB5">
              <w:t>T</w:t>
            </w:r>
            <w:r>
              <w:t xml:space="preserve">exas </w:t>
            </w:r>
            <w:r w:rsidRPr="00391CB5">
              <w:t>T</w:t>
            </w:r>
            <w:r>
              <w:t xml:space="preserve">ech </w:t>
            </w:r>
            <w:r w:rsidRPr="00391CB5">
              <w:t>U</w:t>
            </w:r>
            <w:r>
              <w:t>niversity</w:t>
            </w:r>
            <w:r w:rsidRPr="00391CB5">
              <w:t xml:space="preserve"> System</w:t>
            </w:r>
            <w:r>
              <w:t xml:space="preserve"> </w:t>
            </w:r>
            <w:r w:rsidRPr="00391CB5">
              <w:t>Office of Equal Opportunity</w:t>
            </w:r>
          </w:p>
        </w:tc>
        <w:tc>
          <w:tcPr>
            <w:tcW w:w="1438" w:type="dxa"/>
            <w:vAlign w:val="center"/>
          </w:tcPr>
          <w:p w14:paraId="7768C251" w14:textId="1CA3999C" w:rsidR="005428E2" w:rsidRDefault="005428E2" w:rsidP="003C2949">
            <w:pPr>
              <w:jc w:val="left"/>
            </w:pPr>
            <w:r>
              <w:t>806.742.3627</w:t>
            </w:r>
          </w:p>
        </w:tc>
        <w:tc>
          <w:tcPr>
            <w:tcW w:w="3420" w:type="dxa"/>
            <w:vAlign w:val="center"/>
          </w:tcPr>
          <w:p w14:paraId="1DFF930D" w14:textId="0F35124F" w:rsidR="005428E2" w:rsidRDefault="00391CB5" w:rsidP="003C2949">
            <w:pPr>
              <w:jc w:val="left"/>
            </w:pPr>
            <w:r>
              <w:t xml:space="preserve">TTU </w:t>
            </w:r>
            <w:r w:rsidR="005428E2">
              <w:t>System Administration Building</w:t>
            </w:r>
          </w:p>
          <w:p w14:paraId="597AA887" w14:textId="158F1CF2" w:rsidR="005428E2" w:rsidRDefault="005428E2" w:rsidP="003C2949">
            <w:pPr>
              <w:jc w:val="left"/>
            </w:pPr>
            <w:r>
              <w:t xml:space="preserve">1508 Knoxville Avenue Suite </w:t>
            </w:r>
            <w:r w:rsidR="00391CB5">
              <w:t>309</w:t>
            </w:r>
          </w:p>
          <w:p w14:paraId="4A666CF8" w14:textId="56C3CF23" w:rsidR="00391CB5" w:rsidRDefault="00391CB5" w:rsidP="003C2949">
            <w:pPr>
              <w:jc w:val="left"/>
            </w:pPr>
            <w:r>
              <w:t>TTUS Office of Equal Opportunity</w:t>
            </w:r>
          </w:p>
          <w:p w14:paraId="1256F03C" w14:textId="187F7E31" w:rsidR="005428E2" w:rsidRDefault="005428E2" w:rsidP="003C2949">
            <w:pPr>
              <w:jc w:val="left"/>
            </w:pPr>
            <w:r>
              <w:t>Box 41073</w:t>
            </w:r>
          </w:p>
          <w:p w14:paraId="08F39B9C" w14:textId="44E029B3" w:rsidR="008D19D6" w:rsidRDefault="005428E2" w:rsidP="00391CB5">
            <w:pPr>
              <w:jc w:val="left"/>
            </w:pPr>
            <w:r>
              <w:t>Lubbock, TX 79409</w:t>
            </w:r>
          </w:p>
        </w:tc>
        <w:tc>
          <w:tcPr>
            <w:tcW w:w="2155" w:type="dxa"/>
            <w:vAlign w:val="center"/>
          </w:tcPr>
          <w:p w14:paraId="04A55EA8" w14:textId="2923C00D" w:rsidR="005428E2" w:rsidRDefault="00EA5148" w:rsidP="003C2949">
            <w:pPr>
              <w:jc w:val="left"/>
            </w:pPr>
            <w:hyperlink r:id="rId17" w:history="1">
              <w:r w:rsidR="00391CB5" w:rsidRPr="00F9676E">
                <w:rPr>
                  <w:rStyle w:val="Hyperlink"/>
                </w:rPr>
                <w:t>eeo@ttu.edu</w:t>
              </w:r>
            </w:hyperlink>
            <w:r w:rsidR="00391CB5">
              <w:t xml:space="preserve"> </w:t>
            </w:r>
          </w:p>
        </w:tc>
      </w:tr>
    </w:tbl>
    <w:p w14:paraId="128E4807" w14:textId="057E1445" w:rsidR="008445DF" w:rsidRDefault="008445DF" w:rsidP="00391CB5">
      <w:pPr>
        <w:spacing w:after="0"/>
      </w:pPr>
    </w:p>
    <w:p w14:paraId="32F970A4" w14:textId="16383584" w:rsidR="005428E2" w:rsidRPr="005428E2" w:rsidRDefault="005428E2" w:rsidP="00B30C61">
      <w:pPr>
        <w:jc w:val="left"/>
      </w:pPr>
      <w:r w:rsidRPr="005428E2">
        <w:t>If a student has a complaint of discrimination or harassment by a student or a student organization, such complaints are guided by the Student Conduct Procedures set forth in Part II of this Student Handbook. Students with complaints of discrimination or harassment by a student or student organization should contact the TTUHSC</w:t>
      </w:r>
      <w:r w:rsidR="00D0718F">
        <w:t xml:space="preserve"> El Paso</w:t>
      </w:r>
      <w:r w:rsidRPr="005428E2">
        <w:t xml:space="preserve"> Student </w:t>
      </w:r>
      <w:r w:rsidR="00B30C61">
        <w:t xml:space="preserve">Services and Student </w:t>
      </w:r>
      <w:r w:rsidRPr="005428E2">
        <w:t xml:space="preserve">Affairs and/or utilize the online Incident Report Form available at </w:t>
      </w:r>
      <w:hyperlink r:id="rId18" w:history="1">
        <w:r w:rsidRPr="005428E2">
          <w:rPr>
            <w:rStyle w:val="Hyperlink"/>
          </w:rPr>
          <w:t>https://www.ttuhsc.edu/student-affairs/grievances.aspx</w:t>
        </w:r>
      </w:hyperlink>
      <w:r w:rsidRPr="005428E2">
        <w:t>.</w:t>
      </w:r>
      <w:r w:rsidR="00391CB5">
        <w:t xml:space="preserve"> TTUHSC</w:t>
      </w:r>
      <w:r w:rsidR="009A48FF">
        <w:t xml:space="preserve"> El Paso</w:t>
      </w:r>
      <w:r w:rsidR="00391CB5">
        <w:t xml:space="preserve"> Student</w:t>
      </w:r>
      <w:r w:rsidR="00B30C61">
        <w:t xml:space="preserve"> Services and Student Affairs’</w:t>
      </w:r>
      <w:r w:rsidR="00391CB5">
        <w:t xml:space="preserve"> complete contact information is as follows:</w:t>
      </w:r>
    </w:p>
    <w:tbl>
      <w:tblPr>
        <w:tblStyle w:val="TableGrid"/>
        <w:tblW w:w="0" w:type="auto"/>
        <w:tblLook w:val="04A0" w:firstRow="1" w:lastRow="0" w:firstColumn="1" w:lastColumn="0" w:noHBand="0" w:noVBand="1"/>
      </w:tblPr>
      <w:tblGrid>
        <w:gridCol w:w="2337"/>
        <w:gridCol w:w="1438"/>
        <w:gridCol w:w="3420"/>
        <w:gridCol w:w="2155"/>
      </w:tblGrid>
      <w:tr w:rsidR="00D3218A" w14:paraId="78157813" w14:textId="77777777" w:rsidTr="003C2949">
        <w:tc>
          <w:tcPr>
            <w:tcW w:w="2337" w:type="dxa"/>
            <w:vAlign w:val="center"/>
          </w:tcPr>
          <w:p w14:paraId="543129EE" w14:textId="77777777" w:rsidR="005428E2" w:rsidRDefault="005428E2" w:rsidP="003C2949">
            <w:pPr>
              <w:pStyle w:val="Heading3"/>
              <w:outlineLvl w:val="2"/>
            </w:pPr>
            <w:bookmarkStart w:id="18" w:name="_Toc35866252"/>
            <w:bookmarkStart w:id="19" w:name="_Toc35939547"/>
            <w:bookmarkStart w:id="20" w:name="_Toc36452010"/>
            <w:r>
              <w:t>Contact</w:t>
            </w:r>
            <w:bookmarkEnd w:id="18"/>
            <w:bookmarkEnd w:id="19"/>
            <w:bookmarkEnd w:id="20"/>
          </w:p>
        </w:tc>
        <w:tc>
          <w:tcPr>
            <w:tcW w:w="1438" w:type="dxa"/>
            <w:vAlign w:val="center"/>
          </w:tcPr>
          <w:p w14:paraId="7D227177" w14:textId="77777777" w:rsidR="005428E2" w:rsidRDefault="005428E2" w:rsidP="003C2949">
            <w:pPr>
              <w:pStyle w:val="Heading3"/>
              <w:outlineLvl w:val="2"/>
            </w:pPr>
            <w:bookmarkStart w:id="21" w:name="_Toc35866253"/>
            <w:bookmarkStart w:id="22" w:name="_Toc35939548"/>
            <w:bookmarkStart w:id="23" w:name="_Toc36452011"/>
            <w:r>
              <w:t>Phone</w:t>
            </w:r>
            <w:bookmarkEnd w:id="21"/>
            <w:bookmarkEnd w:id="22"/>
            <w:bookmarkEnd w:id="23"/>
          </w:p>
        </w:tc>
        <w:tc>
          <w:tcPr>
            <w:tcW w:w="3420" w:type="dxa"/>
            <w:vAlign w:val="center"/>
          </w:tcPr>
          <w:p w14:paraId="2D67D28D" w14:textId="77777777" w:rsidR="005428E2" w:rsidRDefault="005428E2" w:rsidP="003C2949">
            <w:pPr>
              <w:pStyle w:val="Heading3"/>
              <w:outlineLvl w:val="2"/>
            </w:pPr>
            <w:bookmarkStart w:id="24" w:name="_Toc35866254"/>
            <w:bookmarkStart w:id="25" w:name="_Toc35939549"/>
            <w:bookmarkStart w:id="26" w:name="_Toc36452012"/>
            <w:r>
              <w:t>Address</w:t>
            </w:r>
            <w:bookmarkEnd w:id="24"/>
            <w:bookmarkEnd w:id="25"/>
            <w:bookmarkEnd w:id="26"/>
          </w:p>
        </w:tc>
        <w:tc>
          <w:tcPr>
            <w:tcW w:w="2155" w:type="dxa"/>
            <w:vAlign w:val="center"/>
          </w:tcPr>
          <w:p w14:paraId="0305297E" w14:textId="77777777" w:rsidR="005428E2" w:rsidRDefault="005428E2" w:rsidP="003C2949">
            <w:pPr>
              <w:pStyle w:val="Heading3"/>
              <w:outlineLvl w:val="2"/>
            </w:pPr>
            <w:bookmarkStart w:id="27" w:name="_Toc35866255"/>
            <w:bookmarkStart w:id="28" w:name="_Toc35939550"/>
            <w:bookmarkStart w:id="29" w:name="_Toc36452013"/>
            <w:r>
              <w:t>Email</w:t>
            </w:r>
            <w:bookmarkEnd w:id="27"/>
            <w:bookmarkEnd w:id="28"/>
            <w:bookmarkEnd w:id="29"/>
          </w:p>
        </w:tc>
      </w:tr>
      <w:tr w:rsidR="00D3218A" w14:paraId="3790BCB2" w14:textId="77777777" w:rsidTr="003C2949">
        <w:tc>
          <w:tcPr>
            <w:tcW w:w="2337" w:type="dxa"/>
            <w:vAlign w:val="center"/>
          </w:tcPr>
          <w:p w14:paraId="445784F3" w14:textId="64180D7D" w:rsidR="009A48FF" w:rsidRDefault="00D3218A">
            <w:pPr>
              <w:jc w:val="left"/>
            </w:pPr>
            <w:r>
              <w:t>Linda Ellis</w:t>
            </w:r>
          </w:p>
          <w:p w14:paraId="6AAC5EAC" w14:textId="0F0873C1" w:rsidR="00D3218A" w:rsidRDefault="00D3218A">
            <w:pPr>
              <w:jc w:val="left"/>
            </w:pPr>
            <w:r>
              <w:t>TTUHSC El Paso Title IX Coordinator</w:t>
            </w:r>
          </w:p>
        </w:tc>
        <w:tc>
          <w:tcPr>
            <w:tcW w:w="1438" w:type="dxa"/>
            <w:vAlign w:val="center"/>
          </w:tcPr>
          <w:p w14:paraId="71B8E14B" w14:textId="593123BC" w:rsidR="005428E2" w:rsidRDefault="009A48FF" w:rsidP="00D3218A">
            <w:pPr>
              <w:jc w:val="left"/>
            </w:pPr>
            <w:r>
              <w:t>915.</w:t>
            </w:r>
            <w:r w:rsidR="00BA5520">
              <w:t>215</w:t>
            </w:r>
            <w:r w:rsidR="00D3218A">
              <w:t>-5439</w:t>
            </w:r>
          </w:p>
        </w:tc>
        <w:tc>
          <w:tcPr>
            <w:tcW w:w="3420" w:type="dxa"/>
            <w:vAlign w:val="center"/>
          </w:tcPr>
          <w:p w14:paraId="57D83EE7" w14:textId="77777777" w:rsidR="00D3218A" w:rsidRDefault="00D3218A" w:rsidP="00D3218A">
            <w:pPr>
              <w:jc w:val="left"/>
            </w:pPr>
            <w:r>
              <w:t>PLFSOM Office of Student Affairs</w:t>
            </w:r>
          </w:p>
          <w:p w14:paraId="1DF1FB36" w14:textId="77777777" w:rsidR="00D3218A" w:rsidRDefault="00D3218A" w:rsidP="00D3218A">
            <w:pPr>
              <w:jc w:val="left"/>
            </w:pPr>
            <w:r>
              <w:t>Medical Education Bldg, 2140</w:t>
            </w:r>
          </w:p>
          <w:p w14:paraId="673F118B" w14:textId="77777777" w:rsidR="00D3218A" w:rsidRDefault="00D3218A" w:rsidP="00D3218A">
            <w:pPr>
              <w:jc w:val="left"/>
            </w:pPr>
            <w:r>
              <w:t>5001 El Paso Drive, MSC 21013</w:t>
            </w:r>
          </w:p>
          <w:p w14:paraId="3A954E14" w14:textId="2DA78AB1" w:rsidR="00BA5520" w:rsidRDefault="00D3218A">
            <w:pPr>
              <w:jc w:val="left"/>
            </w:pPr>
            <w:r>
              <w:t>El Paso, TX 79905</w:t>
            </w:r>
          </w:p>
        </w:tc>
        <w:tc>
          <w:tcPr>
            <w:tcW w:w="2155" w:type="dxa"/>
            <w:vAlign w:val="center"/>
          </w:tcPr>
          <w:p w14:paraId="0CE13A92" w14:textId="5C5B59DE" w:rsidR="005428E2" w:rsidRDefault="00D3218A" w:rsidP="003C2949">
            <w:pPr>
              <w:jc w:val="left"/>
            </w:pPr>
            <w:r>
              <w:t>linda.s.ellis@ttuhsc.edu</w:t>
            </w:r>
          </w:p>
        </w:tc>
      </w:tr>
    </w:tbl>
    <w:p w14:paraId="63BF24D1" w14:textId="7099096B" w:rsidR="003E4C7D" w:rsidRDefault="003E4C7D" w:rsidP="00391CB5">
      <w:pPr>
        <w:spacing w:after="0"/>
      </w:pPr>
    </w:p>
    <w:p w14:paraId="291946D4" w14:textId="5AB873EA" w:rsidR="003E4C7D" w:rsidRPr="003E4C7D" w:rsidRDefault="003E4C7D" w:rsidP="003E4C7D">
      <w:r w:rsidRPr="003E4C7D">
        <w:t xml:space="preserve">In instances of complaints of sex/gender discrimination, the </w:t>
      </w:r>
      <w:r w:rsidR="008544BB">
        <w:t>complainants</w:t>
      </w:r>
      <w:r w:rsidR="00673ABA" w:rsidRPr="003E4C7D">
        <w:t xml:space="preserve"> </w:t>
      </w:r>
      <w:r w:rsidRPr="003E4C7D">
        <w:t>may contact the</w:t>
      </w:r>
      <w:r w:rsidR="008544BB">
        <w:t xml:space="preserve"> University’s</w:t>
      </w:r>
      <w:r w:rsidRPr="003E4C7D">
        <w:t xml:space="preserve"> Title IX Coordinator</w:t>
      </w:r>
      <w:r w:rsidR="008544BB">
        <w:t>, whose complete contact information is as follows:</w:t>
      </w:r>
    </w:p>
    <w:tbl>
      <w:tblPr>
        <w:tblStyle w:val="TableGrid"/>
        <w:tblW w:w="0" w:type="auto"/>
        <w:tblLook w:val="04A0" w:firstRow="1" w:lastRow="0" w:firstColumn="1" w:lastColumn="0" w:noHBand="0" w:noVBand="1"/>
      </w:tblPr>
      <w:tblGrid>
        <w:gridCol w:w="2337"/>
        <w:gridCol w:w="1438"/>
        <w:gridCol w:w="3420"/>
        <w:gridCol w:w="2155"/>
      </w:tblGrid>
      <w:tr w:rsidR="005104AD" w14:paraId="06D1E59D" w14:textId="77777777" w:rsidTr="00A72A5E">
        <w:tc>
          <w:tcPr>
            <w:tcW w:w="2337" w:type="dxa"/>
          </w:tcPr>
          <w:p w14:paraId="05637560" w14:textId="77777777" w:rsidR="005104AD" w:rsidRDefault="005104AD" w:rsidP="00A72A5E">
            <w:pPr>
              <w:pStyle w:val="Heading3"/>
              <w:outlineLvl w:val="2"/>
            </w:pPr>
            <w:bookmarkStart w:id="30" w:name="_Toc35866256"/>
            <w:bookmarkStart w:id="31" w:name="_Toc35939551"/>
            <w:bookmarkStart w:id="32" w:name="_Toc36452014"/>
            <w:r>
              <w:t>Contact</w:t>
            </w:r>
            <w:bookmarkEnd w:id="30"/>
            <w:bookmarkEnd w:id="31"/>
            <w:bookmarkEnd w:id="32"/>
          </w:p>
        </w:tc>
        <w:tc>
          <w:tcPr>
            <w:tcW w:w="1438" w:type="dxa"/>
          </w:tcPr>
          <w:p w14:paraId="539A9361" w14:textId="77777777" w:rsidR="005104AD" w:rsidRDefault="005104AD" w:rsidP="00A72A5E">
            <w:pPr>
              <w:pStyle w:val="Heading3"/>
              <w:outlineLvl w:val="2"/>
            </w:pPr>
            <w:bookmarkStart w:id="33" w:name="_Toc35866257"/>
            <w:bookmarkStart w:id="34" w:name="_Toc35939552"/>
            <w:bookmarkStart w:id="35" w:name="_Toc36452015"/>
            <w:r>
              <w:t>Phone</w:t>
            </w:r>
            <w:bookmarkEnd w:id="33"/>
            <w:bookmarkEnd w:id="34"/>
            <w:bookmarkEnd w:id="35"/>
          </w:p>
        </w:tc>
        <w:tc>
          <w:tcPr>
            <w:tcW w:w="3420" w:type="dxa"/>
          </w:tcPr>
          <w:p w14:paraId="6C14D038" w14:textId="77777777" w:rsidR="005104AD" w:rsidRDefault="005104AD" w:rsidP="00A72A5E">
            <w:pPr>
              <w:pStyle w:val="Heading3"/>
              <w:outlineLvl w:val="2"/>
            </w:pPr>
            <w:bookmarkStart w:id="36" w:name="_Toc35866258"/>
            <w:bookmarkStart w:id="37" w:name="_Toc35939553"/>
            <w:bookmarkStart w:id="38" w:name="_Toc36452016"/>
            <w:r>
              <w:t>Address</w:t>
            </w:r>
            <w:bookmarkEnd w:id="36"/>
            <w:bookmarkEnd w:id="37"/>
            <w:bookmarkEnd w:id="38"/>
          </w:p>
        </w:tc>
        <w:tc>
          <w:tcPr>
            <w:tcW w:w="2155" w:type="dxa"/>
          </w:tcPr>
          <w:p w14:paraId="7584E854" w14:textId="77777777" w:rsidR="005104AD" w:rsidRDefault="005104AD" w:rsidP="00A72A5E">
            <w:pPr>
              <w:pStyle w:val="Heading3"/>
              <w:outlineLvl w:val="2"/>
            </w:pPr>
            <w:bookmarkStart w:id="39" w:name="_Toc35866259"/>
            <w:bookmarkStart w:id="40" w:name="_Toc35939554"/>
            <w:bookmarkStart w:id="41" w:name="_Toc36452017"/>
            <w:r>
              <w:t>Email</w:t>
            </w:r>
            <w:bookmarkEnd w:id="39"/>
            <w:bookmarkEnd w:id="40"/>
            <w:bookmarkEnd w:id="41"/>
          </w:p>
        </w:tc>
      </w:tr>
      <w:tr w:rsidR="008544BB" w14:paraId="34BA9968" w14:textId="77777777" w:rsidTr="008544BB">
        <w:trPr>
          <w:trHeight w:val="944"/>
        </w:trPr>
        <w:tc>
          <w:tcPr>
            <w:tcW w:w="2337" w:type="dxa"/>
            <w:vAlign w:val="center"/>
          </w:tcPr>
          <w:p w14:paraId="14F2E78D" w14:textId="61D939DA" w:rsidR="00D0718F" w:rsidRDefault="00D0718F" w:rsidP="003C2949">
            <w:pPr>
              <w:jc w:val="left"/>
            </w:pPr>
            <w:r>
              <w:t>Linda Ellis</w:t>
            </w:r>
          </w:p>
          <w:p w14:paraId="3D627EB1" w14:textId="0A85DC42" w:rsidR="005104AD" w:rsidRDefault="005104AD" w:rsidP="003C2949">
            <w:pPr>
              <w:jc w:val="left"/>
            </w:pPr>
            <w:r>
              <w:t xml:space="preserve">TTUHSC </w:t>
            </w:r>
            <w:r w:rsidR="00D0718F">
              <w:t xml:space="preserve">El Paso </w:t>
            </w:r>
            <w:r>
              <w:t>Title IX Coordinator</w:t>
            </w:r>
          </w:p>
        </w:tc>
        <w:tc>
          <w:tcPr>
            <w:tcW w:w="1438" w:type="dxa"/>
            <w:vAlign w:val="center"/>
          </w:tcPr>
          <w:p w14:paraId="06A33128" w14:textId="28FED33D" w:rsidR="005104AD" w:rsidRPr="000651AE" w:rsidRDefault="009A48FF" w:rsidP="003C2949">
            <w:pPr>
              <w:jc w:val="left"/>
            </w:pPr>
            <w:r>
              <w:t>915.215.5439</w:t>
            </w:r>
          </w:p>
        </w:tc>
        <w:tc>
          <w:tcPr>
            <w:tcW w:w="3420" w:type="dxa"/>
            <w:vAlign w:val="center"/>
          </w:tcPr>
          <w:p w14:paraId="439D1302" w14:textId="77777777" w:rsidR="009A48FF" w:rsidRDefault="009A48FF" w:rsidP="009A48FF">
            <w:pPr>
              <w:jc w:val="left"/>
            </w:pPr>
            <w:r>
              <w:t>PLFSOM Office of Student Affairs</w:t>
            </w:r>
          </w:p>
          <w:p w14:paraId="7BEF114F" w14:textId="77777777" w:rsidR="009A48FF" w:rsidRDefault="009A48FF" w:rsidP="009A48FF">
            <w:pPr>
              <w:jc w:val="left"/>
            </w:pPr>
            <w:r>
              <w:t>Medical Education Bldg, 2140</w:t>
            </w:r>
          </w:p>
          <w:p w14:paraId="1D77FEE2" w14:textId="77777777" w:rsidR="009A48FF" w:rsidRDefault="009A48FF" w:rsidP="009A48FF">
            <w:pPr>
              <w:jc w:val="left"/>
            </w:pPr>
            <w:r>
              <w:t>5001 El Paso Drive, MSC 21013</w:t>
            </w:r>
          </w:p>
          <w:p w14:paraId="7A60E110" w14:textId="1F79EF42" w:rsidR="008D19D6" w:rsidRPr="000651AE" w:rsidRDefault="009A48FF" w:rsidP="009A48FF">
            <w:pPr>
              <w:jc w:val="left"/>
            </w:pPr>
            <w:r>
              <w:t>El Paso, TX 79905</w:t>
            </w:r>
          </w:p>
        </w:tc>
        <w:tc>
          <w:tcPr>
            <w:tcW w:w="2155" w:type="dxa"/>
            <w:vAlign w:val="center"/>
          </w:tcPr>
          <w:p w14:paraId="71A7281B" w14:textId="03793AFE" w:rsidR="005104AD" w:rsidRDefault="00EA5148" w:rsidP="003C2949">
            <w:pPr>
              <w:jc w:val="left"/>
            </w:pPr>
            <w:hyperlink r:id="rId19" w:history="1">
              <w:r w:rsidR="009A48FF" w:rsidRPr="00F9676E">
                <w:rPr>
                  <w:rStyle w:val="Hyperlink"/>
                </w:rPr>
                <w:t>linda.s.ellis@ttuhsc.edu</w:t>
              </w:r>
            </w:hyperlink>
            <w:r w:rsidR="009A48FF">
              <w:t xml:space="preserve"> </w:t>
            </w:r>
          </w:p>
        </w:tc>
      </w:tr>
    </w:tbl>
    <w:p w14:paraId="50DC4FD1" w14:textId="7DC5BAC7" w:rsidR="005428E2" w:rsidRDefault="005428E2" w:rsidP="008544BB">
      <w:pPr>
        <w:spacing w:after="0"/>
      </w:pPr>
    </w:p>
    <w:p w14:paraId="021A5DD5" w14:textId="6BE6E13A" w:rsidR="00B74961" w:rsidRPr="00B74961" w:rsidRDefault="00B74961" w:rsidP="00B74961">
      <w:r w:rsidRPr="00B74961">
        <w:t xml:space="preserve">While Sexual Harassment, </w:t>
      </w:r>
      <w:r w:rsidR="008544BB" w:rsidRPr="00B74961">
        <w:t>Sexual Assault</w:t>
      </w:r>
      <w:r w:rsidR="008544BB">
        <w:t>, and other forms of</w:t>
      </w:r>
      <w:r w:rsidR="008544BB" w:rsidRPr="00B74961">
        <w:t xml:space="preserve"> </w:t>
      </w:r>
      <w:r w:rsidRPr="00B74961">
        <w:t>Sexual Misconduct</w:t>
      </w:r>
      <w:r w:rsidR="008544BB">
        <w:t xml:space="preserve"> </w:t>
      </w:r>
      <w:r w:rsidRPr="00B74961">
        <w:t>may constitute prohibited acts of discrimination</w:t>
      </w:r>
      <w:r w:rsidR="008544BB">
        <w:t xml:space="preserve"> under this Section B</w:t>
      </w:r>
      <w:r w:rsidRPr="00B74961">
        <w:t>, such behavior is prohibited under</w:t>
      </w:r>
      <w:r w:rsidR="00C72C26">
        <w:t xml:space="preserve"> TTU System Regulation 07.06 and</w:t>
      </w:r>
      <w:r w:rsidR="008544BB">
        <w:t xml:space="preserve"> TTUHSC </w:t>
      </w:r>
      <w:r w:rsidR="009A48FF">
        <w:t xml:space="preserve">El Paso </w:t>
      </w:r>
      <w:r w:rsidR="008544BB">
        <w:t xml:space="preserve">OP 51.03, as discussed in Section </w:t>
      </w:r>
      <w:r w:rsidR="009A48FF">
        <w:t>C</w:t>
      </w:r>
      <w:r w:rsidR="008544BB">
        <w:t xml:space="preserve"> below.</w:t>
      </w:r>
    </w:p>
    <w:p w14:paraId="259B5F54" w14:textId="3FF13367" w:rsidR="00B74961" w:rsidRDefault="00B74961" w:rsidP="00B74961">
      <w:pPr>
        <w:pStyle w:val="Heading1"/>
      </w:pPr>
      <w:bookmarkStart w:id="42" w:name="_Toc36452018"/>
      <w:r>
        <w:t xml:space="preserve">c. </w:t>
      </w:r>
      <w:bookmarkStart w:id="43" w:name="_Toc35866260"/>
      <w:bookmarkStart w:id="44" w:name="_Toc35939555"/>
      <w:r>
        <w:t>Sexual Misconduct</w:t>
      </w:r>
      <w:bookmarkEnd w:id="42"/>
      <w:bookmarkEnd w:id="43"/>
      <w:bookmarkEnd w:id="44"/>
    </w:p>
    <w:p w14:paraId="30F5A411" w14:textId="571E69A0" w:rsidR="00AE782F" w:rsidRPr="00A24BEC" w:rsidRDefault="00AA37E4" w:rsidP="00DF2894">
      <w:pPr>
        <w:rPr>
          <w:rFonts w:ascii="Calibri" w:hAnsi="Calibri" w:cs="Calibri"/>
        </w:rPr>
      </w:pPr>
      <w:r w:rsidRPr="00A24BEC">
        <w:rPr>
          <w:rFonts w:ascii="Calibri" w:hAnsi="Calibri" w:cs="Calibri"/>
        </w:rPr>
        <w:t>S</w:t>
      </w:r>
      <w:r w:rsidR="00DF2894" w:rsidRPr="00A24BEC">
        <w:rPr>
          <w:rFonts w:ascii="Calibri" w:hAnsi="Calibri" w:cs="Calibri"/>
        </w:rPr>
        <w:t xml:space="preserve">exual </w:t>
      </w:r>
      <w:r w:rsidRPr="00A24BEC">
        <w:rPr>
          <w:rFonts w:ascii="Calibri" w:hAnsi="Calibri" w:cs="Calibri"/>
        </w:rPr>
        <w:t>M</w:t>
      </w:r>
      <w:r w:rsidR="00DF2894" w:rsidRPr="00A24BEC">
        <w:rPr>
          <w:rFonts w:ascii="Calibri" w:hAnsi="Calibri" w:cs="Calibri"/>
        </w:rPr>
        <w:t xml:space="preserve">isconduct in the TTUHSC </w:t>
      </w:r>
      <w:r w:rsidR="009A48FF">
        <w:rPr>
          <w:rFonts w:ascii="Calibri" w:hAnsi="Calibri" w:cs="Calibri"/>
        </w:rPr>
        <w:t xml:space="preserve">El Paso </w:t>
      </w:r>
      <w:r w:rsidR="00DF2894" w:rsidRPr="00A24BEC">
        <w:rPr>
          <w:rFonts w:ascii="Calibri" w:hAnsi="Calibri" w:cs="Calibri"/>
        </w:rPr>
        <w:t xml:space="preserve">community </w:t>
      </w:r>
      <w:r w:rsidRPr="00A24BEC">
        <w:rPr>
          <w:rFonts w:ascii="Calibri" w:hAnsi="Calibri" w:cs="Calibri"/>
        </w:rPr>
        <w:t>is</w:t>
      </w:r>
      <w:r w:rsidR="00DF2894" w:rsidRPr="00A24BEC">
        <w:rPr>
          <w:rFonts w:ascii="Calibri" w:hAnsi="Calibri" w:cs="Calibri"/>
        </w:rPr>
        <w:t xml:space="preserve"> prohibited</w:t>
      </w:r>
      <w:r w:rsidR="00A24BEC">
        <w:rPr>
          <w:rFonts w:ascii="Calibri" w:hAnsi="Calibri" w:cs="Calibri"/>
        </w:rPr>
        <w:t xml:space="preserve"> pursuant to </w:t>
      </w:r>
      <w:r w:rsidR="00DF2894" w:rsidRPr="00A24BEC">
        <w:rPr>
          <w:rFonts w:ascii="Calibri" w:hAnsi="Calibri" w:cs="Calibri"/>
        </w:rPr>
        <w:t xml:space="preserve">Texas Tech University </w:t>
      </w:r>
      <w:hyperlink r:id="rId20" w:history="1">
        <w:r w:rsidR="00DF2894" w:rsidRPr="00A24BEC">
          <w:rPr>
            <w:rStyle w:val="Hyperlink"/>
            <w:rFonts w:ascii="Calibri" w:hAnsi="Calibri" w:cs="Calibri"/>
          </w:rPr>
          <w:t>System Regulation 07.06 Sexual Misconduct</w:t>
        </w:r>
      </w:hyperlink>
      <w:r w:rsidR="00A24BEC">
        <w:rPr>
          <w:rFonts w:ascii="Calibri" w:hAnsi="Calibri" w:cs="Calibri"/>
        </w:rPr>
        <w:t xml:space="preserve"> (</w:t>
      </w:r>
      <w:r w:rsidR="00681819" w:rsidRPr="00A24BEC">
        <w:rPr>
          <w:rFonts w:ascii="Calibri" w:hAnsi="Calibri" w:cs="Calibri"/>
        </w:rPr>
        <w:t>adopted</w:t>
      </w:r>
      <w:r w:rsidRPr="00A24BEC">
        <w:rPr>
          <w:rFonts w:ascii="Calibri" w:hAnsi="Calibri" w:cs="Calibri"/>
        </w:rPr>
        <w:t xml:space="preserve"> by TTUHSC </w:t>
      </w:r>
      <w:r w:rsidR="009A48FF">
        <w:rPr>
          <w:rFonts w:ascii="Calibri" w:hAnsi="Calibri" w:cs="Calibri"/>
        </w:rPr>
        <w:t xml:space="preserve">El Paso </w:t>
      </w:r>
      <w:r w:rsidRPr="00A24BEC">
        <w:rPr>
          <w:rFonts w:ascii="Calibri" w:hAnsi="Calibri" w:cs="Calibri"/>
        </w:rPr>
        <w:t xml:space="preserve">as </w:t>
      </w:r>
      <w:hyperlink r:id="rId21" w:history="1">
        <w:r w:rsidRPr="00A24BEC">
          <w:rPr>
            <w:rStyle w:val="Hyperlink"/>
            <w:rFonts w:ascii="Calibri" w:hAnsi="Calibri" w:cs="Calibri"/>
          </w:rPr>
          <w:t>OP 51.03</w:t>
        </w:r>
      </w:hyperlink>
      <w:r w:rsidR="00A24BEC">
        <w:rPr>
          <w:rFonts w:ascii="Calibri" w:hAnsi="Calibri" w:cs="Calibri"/>
        </w:rPr>
        <w:t>)</w:t>
      </w:r>
      <w:r w:rsidR="00DF2894" w:rsidRPr="00A24BEC">
        <w:rPr>
          <w:rFonts w:ascii="Calibri" w:hAnsi="Calibri" w:cs="Calibri"/>
        </w:rPr>
        <w:t xml:space="preserve">. </w:t>
      </w:r>
    </w:p>
    <w:p w14:paraId="039C4360" w14:textId="51FBCE88" w:rsidR="00AE782F" w:rsidRPr="00A24BEC" w:rsidRDefault="00AE782F" w:rsidP="00AE782F">
      <w:pPr>
        <w:rPr>
          <w:rFonts w:ascii="Calibri" w:hAnsi="Calibri" w:cs="Calibri"/>
          <w:b/>
          <w:bCs/>
        </w:rPr>
      </w:pPr>
      <w:r w:rsidRPr="00A24BEC">
        <w:rPr>
          <w:rFonts w:ascii="Calibri" w:hAnsi="Calibri" w:cs="Calibri"/>
          <w:b/>
          <w:bCs/>
        </w:rPr>
        <w:t xml:space="preserve">1. </w:t>
      </w:r>
      <w:r w:rsidR="00C45A7E" w:rsidRPr="00A24BEC">
        <w:rPr>
          <w:rFonts w:ascii="Calibri" w:hAnsi="Calibri" w:cs="Calibri"/>
          <w:b/>
          <w:bCs/>
        </w:rPr>
        <w:t xml:space="preserve">Separate Policies for </w:t>
      </w:r>
      <w:r w:rsidRPr="00A24BEC">
        <w:rPr>
          <w:rFonts w:ascii="Calibri" w:hAnsi="Calibri" w:cs="Calibri"/>
          <w:b/>
          <w:bCs/>
        </w:rPr>
        <w:t>Title IX</w:t>
      </w:r>
      <w:r w:rsidR="00C45A7E" w:rsidRPr="00A24BEC">
        <w:rPr>
          <w:rFonts w:ascii="Calibri" w:hAnsi="Calibri" w:cs="Calibri"/>
          <w:b/>
          <w:bCs/>
        </w:rPr>
        <w:t xml:space="preserve"> Sexual Misconduct</w:t>
      </w:r>
      <w:r w:rsidRPr="00A24BEC">
        <w:rPr>
          <w:rFonts w:ascii="Calibri" w:hAnsi="Calibri" w:cs="Calibri"/>
          <w:b/>
          <w:bCs/>
        </w:rPr>
        <w:t xml:space="preserve"> and Non-Title IX Sexual Misconduct</w:t>
      </w:r>
    </w:p>
    <w:p w14:paraId="58EFECD5" w14:textId="0A066B9D" w:rsidR="00DF2894" w:rsidRPr="00A24BEC" w:rsidRDefault="00DF2894" w:rsidP="00DF2894">
      <w:pPr>
        <w:rPr>
          <w:rFonts w:ascii="Calibri" w:hAnsi="Calibri" w:cs="Calibri"/>
        </w:rPr>
      </w:pPr>
      <w:r w:rsidRPr="00A24BEC">
        <w:rPr>
          <w:rFonts w:ascii="Calibri" w:hAnsi="Calibri" w:cs="Calibri"/>
        </w:rPr>
        <w:t xml:space="preserve">While all </w:t>
      </w:r>
      <w:r w:rsidR="00AA37E4" w:rsidRPr="00A24BEC">
        <w:rPr>
          <w:rFonts w:ascii="Calibri" w:hAnsi="Calibri" w:cs="Calibri"/>
        </w:rPr>
        <w:t>S</w:t>
      </w:r>
      <w:r w:rsidRPr="00A24BEC">
        <w:rPr>
          <w:rFonts w:ascii="Calibri" w:hAnsi="Calibri" w:cs="Calibri"/>
        </w:rPr>
        <w:t xml:space="preserve">exual </w:t>
      </w:r>
      <w:r w:rsidR="00AA37E4" w:rsidRPr="00A24BEC">
        <w:rPr>
          <w:rFonts w:ascii="Calibri" w:hAnsi="Calibri" w:cs="Calibri"/>
        </w:rPr>
        <w:t>M</w:t>
      </w:r>
      <w:r w:rsidRPr="00A24BEC">
        <w:rPr>
          <w:rFonts w:ascii="Calibri" w:hAnsi="Calibri" w:cs="Calibri"/>
        </w:rPr>
        <w:t xml:space="preserve">isconduct is prohibited, in accordance with applicable federal and state law, the University has adopted two distinct policies and grievance procedures for Title IX </w:t>
      </w:r>
      <w:r w:rsidR="00A24BEC">
        <w:rPr>
          <w:rFonts w:ascii="Calibri" w:hAnsi="Calibri" w:cs="Calibri"/>
        </w:rPr>
        <w:t xml:space="preserve">Sexual Misconduct </w:t>
      </w:r>
      <w:r w:rsidRPr="00A24BEC">
        <w:rPr>
          <w:rFonts w:ascii="Calibri" w:hAnsi="Calibri" w:cs="Calibri"/>
        </w:rPr>
        <w:t xml:space="preserve">and Non-Title IX </w:t>
      </w:r>
      <w:r w:rsidR="00E80871" w:rsidRPr="00A24BEC">
        <w:rPr>
          <w:rFonts w:ascii="Calibri" w:hAnsi="Calibri" w:cs="Calibri"/>
        </w:rPr>
        <w:t>S</w:t>
      </w:r>
      <w:r w:rsidRPr="00A24BEC">
        <w:rPr>
          <w:rFonts w:ascii="Calibri" w:hAnsi="Calibri" w:cs="Calibri"/>
        </w:rPr>
        <w:t xml:space="preserve">exual </w:t>
      </w:r>
      <w:r w:rsidR="00E80871" w:rsidRPr="00A24BEC">
        <w:rPr>
          <w:rFonts w:ascii="Calibri" w:hAnsi="Calibri" w:cs="Calibri"/>
        </w:rPr>
        <w:t>M</w:t>
      </w:r>
      <w:r w:rsidRPr="00A24BEC">
        <w:rPr>
          <w:rFonts w:ascii="Calibri" w:hAnsi="Calibri" w:cs="Calibri"/>
        </w:rPr>
        <w:t xml:space="preserve">isconduct. These policies are available </w:t>
      </w:r>
      <w:r w:rsidR="00E80871" w:rsidRPr="00A24BEC">
        <w:rPr>
          <w:rFonts w:ascii="Calibri" w:hAnsi="Calibri" w:cs="Calibri"/>
        </w:rPr>
        <w:t>at</w:t>
      </w:r>
      <w:r w:rsidRPr="00A24BEC">
        <w:rPr>
          <w:rFonts w:ascii="Calibri" w:hAnsi="Calibri" w:cs="Calibri"/>
        </w:rPr>
        <w:t xml:space="preserve"> the following links: </w:t>
      </w:r>
    </w:p>
    <w:p w14:paraId="075D996C" w14:textId="77777777" w:rsidR="00DF2894" w:rsidRPr="00A24BEC" w:rsidRDefault="00EA5148" w:rsidP="00E80871">
      <w:pPr>
        <w:pStyle w:val="ListParagraph"/>
        <w:numPr>
          <w:ilvl w:val="0"/>
          <w:numId w:val="63"/>
        </w:numPr>
        <w:rPr>
          <w:rFonts w:ascii="Calibri" w:hAnsi="Calibri" w:cs="Calibri"/>
        </w:rPr>
      </w:pPr>
      <w:hyperlink r:id="rId22" w:history="1">
        <w:r w:rsidR="00DF2894" w:rsidRPr="00A24BEC">
          <w:rPr>
            <w:rStyle w:val="Hyperlink"/>
            <w:rFonts w:ascii="Calibri" w:hAnsi="Calibri" w:cs="Calibri"/>
          </w:rPr>
          <w:t>Texas Tech University System Regulation 07.06.A Title IX Sexual Misconduct</w:t>
        </w:r>
      </w:hyperlink>
      <w:r w:rsidR="00DF2894" w:rsidRPr="00A24BEC">
        <w:rPr>
          <w:rFonts w:ascii="Calibri" w:hAnsi="Calibri" w:cs="Calibri"/>
        </w:rPr>
        <w:t>; and</w:t>
      </w:r>
    </w:p>
    <w:p w14:paraId="2CD3893F" w14:textId="77777777" w:rsidR="00DF2894" w:rsidRPr="00A24BEC" w:rsidRDefault="00EA5148" w:rsidP="00E80871">
      <w:pPr>
        <w:pStyle w:val="ListParagraph"/>
        <w:numPr>
          <w:ilvl w:val="0"/>
          <w:numId w:val="63"/>
        </w:numPr>
        <w:rPr>
          <w:rFonts w:ascii="Calibri" w:hAnsi="Calibri" w:cs="Calibri"/>
        </w:rPr>
      </w:pPr>
      <w:hyperlink r:id="rId23" w:history="1">
        <w:r w:rsidR="00DF2894" w:rsidRPr="00A24BEC">
          <w:rPr>
            <w:rStyle w:val="Hyperlink"/>
            <w:rFonts w:ascii="Calibri" w:hAnsi="Calibri" w:cs="Calibri"/>
          </w:rPr>
          <w:t>Texas Tech University System Regulation 07.06.B Non-Title IX Sexual Misconduct</w:t>
        </w:r>
      </w:hyperlink>
      <w:r w:rsidR="00DF2894" w:rsidRPr="00A24BEC">
        <w:rPr>
          <w:rFonts w:ascii="Calibri" w:hAnsi="Calibri" w:cs="Calibri"/>
        </w:rPr>
        <w:t>.</w:t>
      </w:r>
    </w:p>
    <w:p w14:paraId="4A44F487" w14:textId="0D55ABDC" w:rsidR="00DF2894" w:rsidRPr="00A24BEC" w:rsidRDefault="00DF2894" w:rsidP="00DF2894">
      <w:pPr>
        <w:rPr>
          <w:rFonts w:ascii="Calibri" w:hAnsi="Calibri" w:cs="Calibri"/>
        </w:rPr>
      </w:pPr>
      <w:r w:rsidRPr="00A24BEC">
        <w:rPr>
          <w:rFonts w:ascii="Calibri" w:hAnsi="Calibri" w:cs="Calibri"/>
        </w:rPr>
        <w:t xml:space="preserve">The University Title IX Coordinator </w:t>
      </w:r>
      <w:r w:rsidR="00E80871" w:rsidRPr="00A24BEC">
        <w:rPr>
          <w:rFonts w:ascii="Calibri" w:hAnsi="Calibri" w:cs="Calibri"/>
        </w:rPr>
        <w:t>will</w:t>
      </w:r>
      <w:r w:rsidRPr="00A24BEC">
        <w:rPr>
          <w:rFonts w:ascii="Calibri" w:hAnsi="Calibri" w:cs="Calibri"/>
        </w:rPr>
        <w:t xml:space="preserve"> assist those making reports or complaints of </w:t>
      </w:r>
      <w:r w:rsidR="00E80871" w:rsidRPr="00A24BEC">
        <w:rPr>
          <w:rFonts w:ascii="Calibri" w:hAnsi="Calibri" w:cs="Calibri"/>
        </w:rPr>
        <w:t>S</w:t>
      </w:r>
      <w:r w:rsidRPr="00A24BEC">
        <w:rPr>
          <w:rFonts w:ascii="Calibri" w:hAnsi="Calibri" w:cs="Calibri"/>
        </w:rPr>
        <w:t xml:space="preserve">exual </w:t>
      </w:r>
      <w:r w:rsidR="00E80871" w:rsidRPr="00A24BEC">
        <w:rPr>
          <w:rFonts w:ascii="Calibri" w:hAnsi="Calibri" w:cs="Calibri"/>
        </w:rPr>
        <w:t>M</w:t>
      </w:r>
      <w:r w:rsidRPr="00A24BEC">
        <w:rPr>
          <w:rFonts w:ascii="Calibri" w:hAnsi="Calibri" w:cs="Calibri"/>
        </w:rPr>
        <w:t xml:space="preserve">isconduct </w:t>
      </w:r>
      <w:r w:rsidR="00E80871" w:rsidRPr="00A24BEC">
        <w:rPr>
          <w:rFonts w:ascii="Calibri" w:hAnsi="Calibri" w:cs="Calibri"/>
        </w:rPr>
        <w:t>with</w:t>
      </w:r>
      <w:r w:rsidRPr="00A24BEC">
        <w:rPr>
          <w:rFonts w:ascii="Calibri" w:hAnsi="Calibri" w:cs="Calibri"/>
        </w:rPr>
        <w:t xml:space="preserve"> understanding which policy may apply based on the nature, context, and location of the alleged conduct. The Flowchart available </w:t>
      </w:r>
      <w:hyperlink r:id="rId24" w:history="1">
        <w:r w:rsidRPr="00A24BEC">
          <w:rPr>
            <w:rStyle w:val="Hyperlink"/>
            <w:rFonts w:ascii="Calibri" w:hAnsi="Calibri" w:cs="Calibri"/>
          </w:rPr>
          <w:t>he</w:t>
        </w:r>
        <w:r w:rsidRPr="00A24BEC">
          <w:rPr>
            <w:rStyle w:val="Hyperlink"/>
            <w:rFonts w:ascii="Calibri" w:hAnsi="Calibri" w:cs="Calibri"/>
          </w:rPr>
          <w:t>r</w:t>
        </w:r>
        <w:r w:rsidRPr="00A24BEC">
          <w:rPr>
            <w:rStyle w:val="Hyperlink"/>
            <w:rFonts w:ascii="Calibri" w:hAnsi="Calibri" w:cs="Calibri"/>
          </w:rPr>
          <w:t>e</w:t>
        </w:r>
      </w:hyperlink>
      <w:r w:rsidRPr="00A24BEC">
        <w:rPr>
          <w:rFonts w:ascii="Calibri" w:hAnsi="Calibri" w:cs="Calibri"/>
        </w:rPr>
        <w:t xml:space="preserve"> visually depicts the applicability </w:t>
      </w:r>
      <w:r w:rsidR="00E80871" w:rsidRPr="00A24BEC">
        <w:rPr>
          <w:rFonts w:ascii="Calibri" w:hAnsi="Calibri" w:cs="Calibri"/>
        </w:rPr>
        <w:t>of these two polic</w:t>
      </w:r>
      <w:r w:rsidR="00AE782F" w:rsidRPr="00A24BEC">
        <w:rPr>
          <w:rFonts w:ascii="Calibri" w:hAnsi="Calibri" w:cs="Calibri"/>
        </w:rPr>
        <w:t>i</w:t>
      </w:r>
      <w:r w:rsidR="00E80871" w:rsidRPr="00A24BEC">
        <w:rPr>
          <w:rFonts w:ascii="Calibri" w:hAnsi="Calibri" w:cs="Calibri"/>
        </w:rPr>
        <w:t xml:space="preserve">es </w:t>
      </w:r>
      <w:r w:rsidRPr="00A24BEC">
        <w:rPr>
          <w:rFonts w:ascii="Calibri" w:hAnsi="Calibri" w:cs="Calibri"/>
        </w:rPr>
        <w:t xml:space="preserve">and </w:t>
      </w:r>
      <w:r w:rsidR="00E80871" w:rsidRPr="00A24BEC">
        <w:rPr>
          <w:rFonts w:ascii="Calibri" w:hAnsi="Calibri" w:cs="Calibri"/>
        </w:rPr>
        <w:t xml:space="preserve">their respective </w:t>
      </w:r>
      <w:r w:rsidRPr="00A24BEC">
        <w:rPr>
          <w:rFonts w:ascii="Calibri" w:hAnsi="Calibri" w:cs="Calibri"/>
        </w:rPr>
        <w:t>grievance process</w:t>
      </w:r>
      <w:r w:rsidR="00681819" w:rsidRPr="00A24BEC">
        <w:rPr>
          <w:rFonts w:ascii="Calibri" w:hAnsi="Calibri" w:cs="Calibri"/>
        </w:rPr>
        <w:t>es</w:t>
      </w:r>
      <w:r w:rsidRPr="00A24BEC">
        <w:rPr>
          <w:rFonts w:ascii="Calibri" w:hAnsi="Calibri" w:cs="Calibri"/>
        </w:rPr>
        <w:t xml:space="preserve">. In the event of any conflict between </w:t>
      </w:r>
      <w:r w:rsidR="00681819" w:rsidRPr="00A24BEC">
        <w:rPr>
          <w:rFonts w:ascii="Calibri" w:hAnsi="Calibri" w:cs="Calibri"/>
        </w:rPr>
        <w:t xml:space="preserve">this </w:t>
      </w:r>
      <w:r w:rsidR="00E80871" w:rsidRPr="00A24BEC">
        <w:rPr>
          <w:rFonts w:ascii="Calibri" w:hAnsi="Calibri" w:cs="Calibri"/>
        </w:rPr>
        <w:t>Student Handbook</w:t>
      </w:r>
      <w:r w:rsidRPr="00A24BEC">
        <w:rPr>
          <w:rFonts w:ascii="Calibri" w:hAnsi="Calibri" w:cs="Calibri"/>
        </w:rPr>
        <w:t xml:space="preserve"> and System Regulation</w:t>
      </w:r>
      <w:r w:rsidR="00E80871" w:rsidRPr="00A24BEC">
        <w:rPr>
          <w:rFonts w:ascii="Calibri" w:hAnsi="Calibri" w:cs="Calibri"/>
        </w:rPr>
        <w:t>s</w:t>
      </w:r>
      <w:r w:rsidRPr="00A24BEC">
        <w:rPr>
          <w:rFonts w:ascii="Calibri" w:hAnsi="Calibri" w:cs="Calibri"/>
        </w:rPr>
        <w:t xml:space="preserve"> 07.06</w:t>
      </w:r>
      <w:r w:rsidR="00E80871" w:rsidRPr="00A24BEC">
        <w:rPr>
          <w:rFonts w:ascii="Calibri" w:hAnsi="Calibri" w:cs="Calibri"/>
        </w:rPr>
        <w:t>.A, 07.06.B, and 07.10</w:t>
      </w:r>
      <w:r w:rsidRPr="00A24BEC">
        <w:rPr>
          <w:rFonts w:ascii="Calibri" w:hAnsi="Calibri" w:cs="Calibri"/>
        </w:rPr>
        <w:t xml:space="preserve">, the system regulations will control.  </w:t>
      </w:r>
    </w:p>
    <w:p w14:paraId="44FFF794" w14:textId="3DE10684" w:rsidR="00AE782F" w:rsidRPr="00A24BEC" w:rsidRDefault="00AE782F" w:rsidP="00AE782F">
      <w:pPr>
        <w:rPr>
          <w:rFonts w:ascii="Calibri" w:hAnsi="Calibri" w:cs="Calibri"/>
        </w:rPr>
      </w:pPr>
      <w:r w:rsidRPr="00A24BEC">
        <w:rPr>
          <w:rFonts w:ascii="Calibri" w:hAnsi="Calibri" w:cs="Calibri"/>
        </w:rPr>
        <w:t>The University Title IX Coordinator oversees the University’s compliance with the Sexual Misconduct policies, including both Title IX and Non-Title IX Sexual Misconduct. The University has also designated a Title IX Deputy Coordinator for employees. Contact information for the Coordinator and Deputy Coordinator is as follows:</w:t>
      </w:r>
    </w:p>
    <w:tbl>
      <w:tblPr>
        <w:tblStyle w:val="TableGrid"/>
        <w:tblW w:w="0" w:type="auto"/>
        <w:tblLook w:val="04A0" w:firstRow="1" w:lastRow="0" w:firstColumn="1" w:lastColumn="0" w:noHBand="0" w:noVBand="1"/>
      </w:tblPr>
      <w:tblGrid>
        <w:gridCol w:w="1400"/>
        <w:gridCol w:w="1331"/>
        <w:gridCol w:w="2762"/>
        <w:gridCol w:w="3857"/>
      </w:tblGrid>
      <w:tr w:rsidR="00AE782F" w:rsidRPr="00A24BEC" w14:paraId="23FDBCA6" w14:textId="77777777" w:rsidTr="009A48FF">
        <w:tc>
          <w:tcPr>
            <w:tcW w:w="1494" w:type="dxa"/>
            <w:vAlign w:val="center"/>
          </w:tcPr>
          <w:p w14:paraId="752226E6" w14:textId="77777777" w:rsidR="00AE782F" w:rsidRPr="00A24BEC" w:rsidRDefault="00AE782F" w:rsidP="00AE782F">
            <w:pPr>
              <w:pStyle w:val="Heading3"/>
              <w:outlineLvl w:val="2"/>
              <w:rPr>
                <w:rFonts w:ascii="Calibri" w:hAnsi="Calibri" w:cs="Calibri"/>
                <w:sz w:val="20"/>
                <w:szCs w:val="20"/>
              </w:rPr>
            </w:pPr>
            <w:bookmarkStart w:id="45" w:name="_Toc35866261"/>
            <w:bookmarkStart w:id="46" w:name="_Toc35939556"/>
            <w:bookmarkStart w:id="47" w:name="_Toc36452019"/>
            <w:r w:rsidRPr="00A24BEC">
              <w:rPr>
                <w:rFonts w:ascii="Calibri" w:hAnsi="Calibri" w:cs="Calibri"/>
                <w:sz w:val="20"/>
                <w:szCs w:val="20"/>
              </w:rPr>
              <w:t>Contact</w:t>
            </w:r>
            <w:bookmarkEnd w:id="45"/>
            <w:bookmarkEnd w:id="46"/>
            <w:bookmarkEnd w:id="47"/>
          </w:p>
        </w:tc>
        <w:tc>
          <w:tcPr>
            <w:tcW w:w="1331" w:type="dxa"/>
            <w:vAlign w:val="center"/>
          </w:tcPr>
          <w:p w14:paraId="3A3B4755" w14:textId="77777777" w:rsidR="00AE782F" w:rsidRPr="00A24BEC" w:rsidRDefault="00AE782F" w:rsidP="00AE782F">
            <w:pPr>
              <w:pStyle w:val="Heading3"/>
              <w:outlineLvl w:val="2"/>
              <w:rPr>
                <w:rFonts w:ascii="Calibri" w:hAnsi="Calibri" w:cs="Calibri"/>
                <w:sz w:val="20"/>
                <w:szCs w:val="20"/>
              </w:rPr>
            </w:pPr>
            <w:bookmarkStart w:id="48" w:name="_Toc35866262"/>
            <w:bookmarkStart w:id="49" w:name="_Toc35939557"/>
            <w:bookmarkStart w:id="50" w:name="_Toc36452020"/>
            <w:r w:rsidRPr="00A24BEC">
              <w:rPr>
                <w:rFonts w:ascii="Calibri" w:hAnsi="Calibri" w:cs="Calibri"/>
                <w:sz w:val="20"/>
                <w:szCs w:val="20"/>
              </w:rPr>
              <w:t>Phone</w:t>
            </w:r>
            <w:bookmarkEnd w:id="48"/>
            <w:bookmarkEnd w:id="49"/>
            <w:bookmarkEnd w:id="50"/>
          </w:p>
        </w:tc>
        <w:tc>
          <w:tcPr>
            <w:tcW w:w="3380" w:type="dxa"/>
            <w:vAlign w:val="center"/>
          </w:tcPr>
          <w:p w14:paraId="0F2C5270" w14:textId="77777777" w:rsidR="00AE782F" w:rsidRPr="00A24BEC" w:rsidRDefault="00AE782F" w:rsidP="00AE782F">
            <w:pPr>
              <w:pStyle w:val="Heading3"/>
              <w:outlineLvl w:val="2"/>
              <w:rPr>
                <w:rFonts w:ascii="Calibri" w:hAnsi="Calibri" w:cs="Calibri"/>
                <w:sz w:val="20"/>
                <w:szCs w:val="20"/>
              </w:rPr>
            </w:pPr>
            <w:bookmarkStart w:id="51" w:name="_Toc35866263"/>
            <w:bookmarkStart w:id="52" w:name="_Toc35939558"/>
            <w:bookmarkStart w:id="53" w:name="_Toc36452021"/>
            <w:r w:rsidRPr="00A24BEC">
              <w:rPr>
                <w:rFonts w:ascii="Calibri" w:hAnsi="Calibri" w:cs="Calibri"/>
                <w:sz w:val="20"/>
                <w:szCs w:val="20"/>
              </w:rPr>
              <w:t>Address</w:t>
            </w:r>
            <w:bookmarkEnd w:id="51"/>
            <w:bookmarkEnd w:id="52"/>
            <w:bookmarkEnd w:id="53"/>
          </w:p>
        </w:tc>
        <w:tc>
          <w:tcPr>
            <w:tcW w:w="3145" w:type="dxa"/>
            <w:vAlign w:val="center"/>
          </w:tcPr>
          <w:p w14:paraId="32633BE6" w14:textId="7225F89B" w:rsidR="00AE782F" w:rsidRPr="00A24BEC" w:rsidRDefault="00AE782F" w:rsidP="00AE782F">
            <w:pPr>
              <w:pStyle w:val="Heading3"/>
              <w:outlineLvl w:val="2"/>
              <w:rPr>
                <w:rFonts w:ascii="Calibri" w:hAnsi="Calibri" w:cs="Calibri"/>
                <w:sz w:val="20"/>
                <w:szCs w:val="20"/>
              </w:rPr>
            </w:pPr>
            <w:bookmarkStart w:id="54" w:name="_Toc35866264"/>
            <w:bookmarkStart w:id="55" w:name="_Toc35939559"/>
            <w:bookmarkStart w:id="56" w:name="_Toc36452022"/>
            <w:r w:rsidRPr="00A24BEC">
              <w:rPr>
                <w:rFonts w:ascii="Calibri" w:hAnsi="Calibri" w:cs="Calibri"/>
                <w:sz w:val="20"/>
                <w:szCs w:val="20"/>
              </w:rPr>
              <w:t>Email</w:t>
            </w:r>
            <w:bookmarkEnd w:id="54"/>
            <w:bookmarkEnd w:id="55"/>
            <w:bookmarkEnd w:id="56"/>
            <w:r w:rsidR="00466BE8">
              <w:rPr>
                <w:rFonts w:ascii="Calibri" w:hAnsi="Calibri" w:cs="Calibri"/>
                <w:sz w:val="20"/>
                <w:szCs w:val="20"/>
              </w:rPr>
              <w:t xml:space="preserve"> &amp; Website</w:t>
            </w:r>
          </w:p>
        </w:tc>
      </w:tr>
      <w:tr w:rsidR="009A48FF" w:rsidRPr="00A24BEC" w14:paraId="425B3A42" w14:textId="77777777" w:rsidTr="009A48FF">
        <w:tc>
          <w:tcPr>
            <w:tcW w:w="1494" w:type="dxa"/>
            <w:vAlign w:val="center"/>
          </w:tcPr>
          <w:p w14:paraId="09407096" w14:textId="77777777" w:rsidR="009A48FF" w:rsidRDefault="009A48FF" w:rsidP="009A48FF">
            <w:pPr>
              <w:jc w:val="left"/>
            </w:pPr>
            <w:r>
              <w:t>Linda Ellis</w:t>
            </w:r>
          </w:p>
          <w:p w14:paraId="583AFAD4" w14:textId="082BD8E0" w:rsidR="009A48FF" w:rsidRPr="00A24BEC" w:rsidRDefault="009A48FF" w:rsidP="009A48FF">
            <w:pPr>
              <w:jc w:val="left"/>
              <w:rPr>
                <w:rFonts w:ascii="Calibri" w:hAnsi="Calibri" w:cs="Calibri"/>
                <w:highlight w:val="yellow"/>
              </w:rPr>
            </w:pPr>
            <w:r>
              <w:t>TTUHSC El Paso Title IX Coordinator</w:t>
            </w:r>
          </w:p>
        </w:tc>
        <w:tc>
          <w:tcPr>
            <w:tcW w:w="1331" w:type="dxa"/>
            <w:vAlign w:val="center"/>
          </w:tcPr>
          <w:p w14:paraId="69B57EA4" w14:textId="152BCD90" w:rsidR="009A48FF" w:rsidRPr="00A24BEC" w:rsidRDefault="009A48FF" w:rsidP="009A48FF">
            <w:pPr>
              <w:jc w:val="left"/>
              <w:rPr>
                <w:rFonts w:ascii="Calibri" w:hAnsi="Calibri" w:cs="Calibri"/>
                <w:highlight w:val="yellow"/>
              </w:rPr>
            </w:pPr>
            <w:r>
              <w:t>915.215.5439</w:t>
            </w:r>
          </w:p>
        </w:tc>
        <w:tc>
          <w:tcPr>
            <w:tcW w:w="3380" w:type="dxa"/>
            <w:vAlign w:val="center"/>
          </w:tcPr>
          <w:p w14:paraId="4C79CC07" w14:textId="77777777" w:rsidR="009A48FF" w:rsidRDefault="009A48FF" w:rsidP="009A48FF">
            <w:pPr>
              <w:jc w:val="left"/>
            </w:pPr>
            <w:r>
              <w:t>PLFSOM Office of Student Affairs</w:t>
            </w:r>
          </w:p>
          <w:p w14:paraId="779503A7" w14:textId="77777777" w:rsidR="009A48FF" w:rsidRDefault="009A48FF" w:rsidP="009A48FF">
            <w:pPr>
              <w:jc w:val="left"/>
            </w:pPr>
            <w:r>
              <w:t>Medical Education Bldg, 2140</w:t>
            </w:r>
          </w:p>
          <w:p w14:paraId="2ABA1914" w14:textId="77777777" w:rsidR="009A48FF" w:rsidRDefault="009A48FF" w:rsidP="009A48FF">
            <w:pPr>
              <w:jc w:val="left"/>
            </w:pPr>
            <w:r>
              <w:t>5001 El Paso Drive, MSC 21013</w:t>
            </w:r>
          </w:p>
          <w:p w14:paraId="069CF3B5" w14:textId="4060CE09" w:rsidR="009A48FF" w:rsidRPr="00A24BEC" w:rsidRDefault="009A48FF" w:rsidP="009A48FF">
            <w:pPr>
              <w:jc w:val="left"/>
              <w:rPr>
                <w:rFonts w:ascii="Calibri" w:hAnsi="Calibri" w:cs="Calibri"/>
              </w:rPr>
            </w:pPr>
            <w:r>
              <w:t>El Paso, TX 79905</w:t>
            </w:r>
          </w:p>
        </w:tc>
        <w:tc>
          <w:tcPr>
            <w:tcW w:w="3145" w:type="dxa"/>
            <w:vAlign w:val="center"/>
          </w:tcPr>
          <w:p w14:paraId="52C1E358" w14:textId="77777777" w:rsidR="009A48FF" w:rsidRDefault="00EA5148" w:rsidP="009A48FF">
            <w:pPr>
              <w:jc w:val="left"/>
            </w:pPr>
            <w:hyperlink r:id="rId25" w:history="1">
              <w:r w:rsidR="009A48FF" w:rsidRPr="00F9676E">
                <w:rPr>
                  <w:rStyle w:val="Hyperlink"/>
                </w:rPr>
                <w:t>linda.s.ellis@ttuhsc.edu</w:t>
              </w:r>
            </w:hyperlink>
            <w:r w:rsidR="009A48FF">
              <w:t xml:space="preserve"> </w:t>
            </w:r>
          </w:p>
          <w:p w14:paraId="4E3E2D43" w14:textId="33CE66C0" w:rsidR="009A48FF" w:rsidRPr="00A24BEC" w:rsidRDefault="009A48FF" w:rsidP="009A48FF">
            <w:pPr>
              <w:jc w:val="left"/>
              <w:rPr>
                <w:rFonts w:ascii="Calibri" w:hAnsi="Calibri" w:cs="Calibri"/>
                <w:highlight w:val="yellow"/>
              </w:rPr>
            </w:pPr>
            <w:r w:rsidRPr="009A48FF">
              <w:rPr>
                <w:rFonts w:ascii="Calibri" w:hAnsi="Calibri" w:cs="Calibri"/>
              </w:rPr>
              <w:t>https://elpaso.ttuhsc.edu/gsbs/catalog/title-IX.aspx</w:t>
            </w:r>
          </w:p>
        </w:tc>
      </w:tr>
      <w:tr w:rsidR="009A48FF" w:rsidRPr="00A24BEC" w14:paraId="0BFF3D8B" w14:textId="77777777" w:rsidTr="009A48FF">
        <w:tc>
          <w:tcPr>
            <w:tcW w:w="1494" w:type="dxa"/>
            <w:vAlign w:val="center"/>
          </w:tcPr>
          <w:p w14:paraId="53190B1D" w14:textId="77777777" w:rsidR="009A48FF" w:rsidRPr="00A24BEC" w:rsidRDefault="009A48FF" w:rsidP="009A48FF">
            <w:pPr>
              <w:jc w:val="left"/>
              <w:rPr>
                <w:rFonts w:ascii="Calibri" w:hAnsi="Calibri" w:cs="Calibri"/>
              </w:rPr>
            </w:pPr>
            <w:r w:rsidRPr="00A24BEC">
              <w:rPr>
                <w:rFonts w:ascii="Calibri" w:hAnsi="Calibri" w:cs="Calibri"/>
              </w:rPr>
              <w:t>Charlotte Bingham</w:t>
            </w:r>
          </w:p>
          <w:p w14:paraId="40D6C46D" w14:textId="6370A532" w:rsidR="009A48FF" w:rsidRPr="00A24BEC" w:rsidRDefault="009A48FF" w:rsidP="009A48FF">
            <w:pPr>
              <w:jc w:val="left"/>
              <w:rPr>
                <w:rFonts w:ascii="Calibri" w:hAnsi="Calibri" w:cs="Calibri"/>
              </w:rPr>
            </w:pPr>
            <w:r w:rsidRPr="00A24BEC">
              <w:rPr>
                <w:rFonts w:ascii="Calibri" w:hAnsi="Calibri" w:cs="Calibri"/>
              </w:rPr>
              <w:t>TTUHSC Title IX Deputy Coordinator for Employees</w:t>
            </w:r>
          </w:p>
        </w:tc>
        <w:tc>
          <w:tcPr>
            <w:tcW w:w="1331" w:type="dxa"/>
            <w:vAlign w:val="center"/>
          </w:tcPr>
          <w:p w14:paraId="0A3A6A42" w14:textId="77777777" w:rsidR="009A48FF" w:rsidRPr="00A24BEC" w:rsidRDefault="009A48FF" w:rsidP="009A48FF">
            <w:pPr>
              <w:jc w:val="left"/>
              <w:rPr>
                <w:rFonts w:ascii="Calibri" w:hAnsi="Calibri" w:cs="Calibri"/>
              </w:rPr>
            </w:pPr>
            <w:r w:rsidRPr="00A24BEC">
              <w:rPr>
                <w:rFonts w:ascii="Calibri" w:hAnsi="Calibri" w:cs="Calibri"/>
              </w:rPr>
              <w:t>806.742.3627</w:t>
            </w:r>
          </w:p>
        </w:tc>
        <w:tc>
          <w:tcPr>
            <w:tcW w:w="3380" w:type="dxa"/>
            <w:vAlign w:val="center"/>
          </w:tcPr>
          <w:p w14:paraId="7E0B2596" w14:textId="77777777" w:rsidR="009A48FF" w:rsidRPr="00A24BEC" w:rsidRDefault="009A48FF" w:rsidP="009A48FF">
            <w:pPr>
              <w:jc w:val="left"/>
              <w:rPr>
                <w:rFonts w:ascii="Calibri" w:hAnsi="Calibri" w:cs="Calibri"/>
              </w:rPr>
            </w:pPr>
            <w:r w:rsidRPr="00A24BEC">
              <w:rPr>
                <w:rFonts w:ascii="Calibri" w:hAnsi="Calibri" w:cs="Calibri"/>
              </w:rPr>
              <w:t>System Administration Building</w:t>
            </w:r>
          </w:p>
          <w:p w14:paraId="0CADF3DD" w14:textId="76EFD934" w:rsidR="009A48FF" w:rsidRPr="00A24BEC" w:rsidRDefault="009A48FF" w:rsidP="009A48FF">
            <w:pPr>
              <w:jc w:val="left"/>
              <w:rPr>
                <w:rFonts w:ascii="Calibri" w:hAnsi="Calibri" w:cs="Calibri"/>
              </w:rPr>
            </w:pPr>
            <w:r w:rsidRPr="00A24BEC">
              <w:rPr>
                <w:rFonts w:ascii="Calibri" w:hAnsi="Calibri" w:cs="Calibri"/>
              </w:rPr>
              <w:t>1508 Knoxville Ave., Suite 309</w:t>
            </w:r>
          </w:p>
          <w:p w14:paraId="08712F3E" w14:textId="77777777" w:rsidR="009A48FF" w:rsidRPr="00A24BEC" w:rsidRDefault="009A48FF" w:rsidP="009A48FF">
            <w:pPr>
              <w:jc w:val="left"/>
              <w:rPr>
                <w:rFonts w:ascii="Calibri" w:hAnsi="Calibri" w:cs="Calibri"/>
              </w:rPr>
            </w:pPr>
            <w:r w:rsidRPr="00A24BEC">
              <w:rPr>
                <w:rFonts w:ascii="Calibri" w:hAnsi="Calibri" w:cs="Calibri"/>
              </w:rPr>
              <w:t>Box 41073</w:t>
            </w:r>
          </w:p>
          <w:p w14:paraId="78EA0C2D" w14:textId="61717C43" w:rsidR="009A48FF" w:rsidRPr="00A24BEC" w:rsidRDefault="009A48FF" w:rsidP="009A48FF">
            <w:pPr>
              <w:jc w:val="left"/>
              <w:rPr>
                <w:rFonts w:ascii="Calibri" w:hAnsi="Calibri" w:cs="Calibri"/>
              </w:rPr>
            </w:pPr>
            <w:r w:rsidRPr="00A24BEC">
              <w:rPr>
                <w:rFonts w:ascii="Calibri" w:hAnsi="Calibri" w:cs="Calibri"/>
              </w:rPr>
              <w:t>Lubbock, TX 79409</w:t>
            </w:r>
          </w:p>
        </w:tc>
        <w:tc>
          <w:tcPr>
            <w:tcW w:w="3145" w:type="dxa"/>
            <w:vAlign w:val="center"/>
          </w:tcPr>
          <w:p w14:paraId="6B733E9B" w14:textId="77777777" w:rsidR="009A48FF" w:rsidRDefault="00EA5148" w:rsidP="009A48FF">
            <w:pPr>
              <w:jc w:val="left"/>
              <w:rPr>
                <w:rFonts w:ascii="Calibri" w:hAnsi="Calibri" w:cs="Calibri"/>
              </w:rPr>
            </w:pPr>
            <w:hyperlink r:id="rId26" w:history="1">
              <w:r w:rsidR="009A48FF" w:rsidRPr="00A24BEC">
                <w:rPr>
                  <w:rStyle w:val="Hyperlink"/>
                  <w:rFonts w:ascii="Calibri" w:hAnsi="Calibri" w:cs="Calibri"/>
                </w:rPr>
                <w:t>eeo@ttu.edu</w:t>
              </w:r>
            </w:hyperlink>
            <w:r w:rsidR="009A48FF" w:rsidRPr="00A24BEC">
              <w:rPr>
                <w:rFonts w:ascii="Calibri" w:hAnsi="Calibri" w:cs="Calibri"/>
              </w:rPr>
              <w:t xml:space="preserve"> </w:t>
            </w:r>
          </w:p>
          <w:p w14:paraId="45E20C50" w14:textId="7ED19820" w:rsidR="009A48FF" w:rsidRPr="00A24BEC" w:rsidRDefault="00EA5148" w:rsidP="009A48FF">
            <w:pPr>
              <w:jc w:val="left"/>
              <w:rPr>
                <w:rFonts w:ascii="Calibri" w:hAnsi="Calibri" w:cs="Calibri"/>
              </w:rPr>
            </w:pPr>
            <w:hyperlink r:id="rId27" w:history="1">
              <w:r w:rsidR="009A48FF" w:rsidRPr="00F9676E">
                <w:rPr>
                  <w:rStyle w:val="Hyperlink"/>
                  <w:rFonts w:ascii="Calibri" w:hAnsi="Calibri" w:cs="Calibri"/>
                </w:rPr>
                <w:t>http://www.texastech.edu/offices/equal-employment/</w:t>
              </w:r>
            </w:hyperlink>
            <w:r w:rsidR="009A48FF">
              <w:rPr>
                <w:rFonts w:ascii="Calibri" w:hAnsi="Calibri" w:cs="Calibri"/>
              </w:rPr>
              <w:t xml:space="preserve"> </w:t>
            </w:r>
          </w:p>
        </w:tc>
      </w:tr>
    </w:tbl>
    <w:p w14:paraId="116E1EC3" w14:textId="77777777" w:rsidR="00AE782F" w:rsidRPr="00A24BEC" w:rsidRDefault="00AE782F" w:rsidP="00AE782F">
      <w:pPr>
        <w:spacing w:after="0"/>
        <w:rPr>
          <w:rFonts w:ascii="Calibri" w:hAnsi="Calibri" w:cs="Calibri"/>
        </w:rPr>
      </w:pPr>
    </w:p>
    <w:p w14:paraId="2AB2F7FB" w14:textId="2EE01387" w:rsidR="00AE782F" w:rsidRPr="00A24BEC" w:rsidRDefault="00AE782F" w:rsidP="00AE782F">
      <w:pPr>
        <w:rPr>
          <w:rFonts w:ascii="Calibri" w:hAnsi="Calibri" w:cs="Calibri"/>
          <w:b/>
          <w:bCs/>
        </w:rPr>
      </w:pPr>
      <w:r w:rsidRPr="00A24BEC">
        <w:rPr>
          <w:rFonts w:ascii="Calibri" w:hAnsi="Calibri" w:cs="Calibri"/>
          <w:b/>
          <w:bCs/>
        </w:rPr>
        <w:t>2. Title IX Sexual Misconduct</w:t>
      </w:r>
    </w:p>
    <w:p w14:paraId="4FB8B556" w14:textId="45261A73" w:rsidR="006161BB" w:rsidRPr="00A24BEC" w:rsidRDefault="006161BB" w:rsidP="00DF2894">
      <w:pPr>
        <w:pStyle w:val="BodyText"/>
        <w:spacing w:line="276" w:lineRule="auto"/>
        <w:jc w:val="both"/>
        <w:rPr>
          <w:rFonts w:ascii="Calibri" w:eastAsiaTheme="minorEastAsia" w:hAnsi="Calibri" w:cs="Calibri"/>
          <w:sz w:val="20"/>
          <w:szCs w:val="20"/>
        </w:rPr>
      </w:pPr>
      <w:r w:rsidRPr="00A24BEC">
        <w:rPr>
          <w:rFonts w:ascii="Calibri" w:eastAsiaTheme="minorEastAsia" w:hAnsi="Calibri" w:cs="Calibri"/>
          <w:sz w:val="20"/>
          <w:szCs w:val="20"/>
        </w:rPr>
        <w:t>Title IX Sexual Misconduct is governed by Texas Tech University System Regulation 07.06.A. Generally, only sexual assaul</w:t>
      </w:r>
      <w:r w:rsidR="00A24BEC">
        <w:rPr>
          <w:rFonts w:ascii="Calibri" w:eastAsiaTheme="minorEastAsia" w:hAnsi="Calibri" w:cs="Calibri"/>
          <w:sz w:val="20"/>
          <w:szCs w:val="20"/>
        </w:rPr>
        <w:t>t;</w:t>
      </w:r>
      <w:r w:rsidRPr="00A24BEC">
        <w:rPr>
          <w:rFonts w:ascii="Calibri" w:eastAsiaTheme="minorEastAsia" w:hAnsi="Calibri" w:cs="Calibri"/>
          <w:sz w:val="20"/>
          <w:szCs w:val="20"/>
        </w:rPr>
        <w:t xml:space="preserve"> stalking</w:t>
      </w:r>
      <w:r w:rsidR="00A24BEC">
        <w:rPr>
          <w:rFonts w:ascii="Calibri" w:eastAsiaTheme="minorEastAsia" w:hAnsi="Calibri" w:cs="Calibri"/>
          <w:sz w:val="20"/>
          <w:szCs w:val="20"/>
        </w:rPr>
        <w:t>;</w:t>
      </w:r>
      <w:r w:rsidRPr="00A24BEC">
        <w:rPr>
          <w:rFonts w:ascii="Calibri" w:eastAsiaTheme="minorEastAsia" w:hAnsi="Calibri" w:cs="Calibri"/>
          <w:sz w:val="20"/>
          <w:szCs w:val="20"/>
        </w:rPr>
        <w:t xml:space="preserve"> dating violence</w:t>
      </w:r>
      <w:r w:rsidR="00A24BEC">
        <w:rPr>
          <w:rFonts w:ascii="Calibri" w:eastAsiaTheme="minorEastAsia" w:hAnsi="Calibri" w:cs="Calibri"/>
          <w:sz w:val="20"/>
          <w:szCs w:val="20"/>
        </w:rPr>
        <w:t>;</w:t>
      </w:r>
      <w:r w:rsidRPr="00A24BEC">
        <w:rPr>
          <w:rFonts w:ascii="Calibri" w:eastAsiaTheme="minorEastAsia" w:hAnsi="Calibri" w:cs="Calibri"/>
          <w:sz w:val="20"/>
          <w:szCs w:val="20"/>
        </w:rPr>
        <w:t xml:space="preserve"> domestic violence</w:t>
      </w:r>
      <w:r w:rsidR="00A24BEC">
        <w:rPr>
          <w:rFonts w:ascii="Calibri" w:eastAsiaTheme="minorEastAsia" w:hAnsi="Calibri" w:cs="Calibri"/>
          <w:sz w:val="20"/>
          <w:szCs w:val="20"/>
        </w:rPr>
        <w:t>;</w:t>
      </w:r>
      <w:r w:rsidRPr="00A24BEC">
        <w:rPr>
          <w:rFonts w:ascii="Calibri" w:eastAsiaTheme="minorEastAsia" w:hAnsi="Calibri" w:cs="Calibri"/>
          <w:sz w:val="20"/>
          <w:szCs w:val="20"/>
        </w:rPr>
        <w:t xml:space="preserve"> </w:t>
      </w:r>
      <w:r w:rsidRPr="00A0247A">
        <w:rPr>
          <w:rFonts w:ascii="Calibri" w:eastAsiaTheme="minorEastAsia" w:hAnsi="Calibri" w:cs="Calibri"/>
          <w:i/>
          <w:iCs/>
          <w:sz w:val="20"/>
          <w:szCs w:val="20"/>
        </w:rPr>
        <w:t>quid pro quo</w:t>
      </w:r>
      <w:r w:rsidR="00A24BEC">
        <w:rPr>
          <w:rFonts w:ascii="Calibri" w:eastAsiaTheme="minorEastAsia" w:hAnsi="Calibri" w:cs="Calibri"/>
          <w:sz w:val="20"/>
          <w:szCs w:val="20"/>
        </w:rPr>
        <w:t xml:space="preserve"> conduct;</w:t>
      </w:r>
      <w:r w:rsidRPr="00A24BEC">
        <w:rPr>
          <w:rFonts w:ascii="Calibri" w:eastAsiaTheme="minorEastAsia" w:hAnsi="Calibri" w:cs="Calibri"/>
          <w:sz w:val="20"/>
          <w:szCs w:val="20"/>
        </w:rPr>
        <w:t xml:space="preserve"> and conduct that is severe, pervasive, </w:t>
      </w:r>
      <w:r w:rsidRPr="00A24BEC">
        <w:rPr>
          <w:rFonts w:ascii="Calibri" w:eastAsiaTheme="minorEastAsia" w:hAnsi="Calibri" w:cs="Calibri"/>
          <w:i/>
          <w:iCs/>
          <w:sz w:val="20"/>
          <w:szCs w:val="20"/>
        </w:rPr>
        <w:t xml:space="preserve">and </w:t>
      </w:r>
      <w:r w:rsidRPr="00A24BEC">
        <w:rPr>
          <w:rFonts w:ascii="Calibri" w:eastAsiaTheme="minorEastAsia" w:hAnsi="Calibri" w:cs="Calibri"/>
          <w:sz w:val="20"/>
          <w:szCs w:val="20"/>
        </w:rPr>
        <w:t xml:space="preserve">objectionably offensive will constitute Title IX Sexual Misconduct, and be governed by such policy. The procedure for reporting and filing a formal complaint of Title IX Sexual Misconduct, and the grievance process for addressing such complaints, is set forth in </w:t>
      </w:r>
      <w:hyperlink r:id="rId28" w:history="1">
        <w:r w:rsidRPr="00A24BEC">
          <w:rPr>
            <w:rStyle w:val="Hyperlink"/>
            <w:rFonts w:ascii="Calibri" w:eastAsiaTheme="minorEastAsia" w:hAnsi="Calibri" w:cs="Calibri"/>
            <w:sz w:val="20"/>
            <w:szCs w:val="20"/>
          </w:rPr>
          <w:t>System Regulation 07.06.A</w:t>
        </w:r>
      </w:hyperlink>
      <w:r w:rsidR="00A24BEC">
        <w:rPr>
          <w:rFonts w:ascii="Calibri" w:eastAsiaTheme="minorEastAsia" w:hAnsi="Calibri" w:cs="Calibri"/>
          <w:sz w:val="20"/>
          <w:szCs w:val="20"/>
        </w:rPr>
        <w:t xml:space="preserve">. The provisions of the remainder of this Section C may not apply to reports and complaints of Title IX Sexual Misconduct. </w:t>
      </w:r>
      <w:r w:rsidR="00A0247A">
        <w:rPr>
          <w:rFonts w:ascii="Calibri" w:eastAsiaTheme="minorEastAsia" w:hAnsi="Calibri" w:cs="Calibri"/>
          <w:sz w:val="20"/>
          <w:szCs w:val="20"/>
        </w:rPr>
        <w:t xml:space="preserve">The University’s Title IX Coordinator will assist students in navigating these policies. </w:t>
      </w:r>
    </w:p>
    <w:p w14:paraId="445891BC" w14:textId="77777777" w:rsidR="006161BB" w:rsidRPr="00A24BEC" w:rsidRDefault="006161BB" w:rsidP="00DF2894">
      <w:pPr>
        <w:pStyle w:val="BodyText"/>
        <w:spacing w:line="276" w:lineRule="auto"/>
        <w:jc w:val="both"/>
        <w:rPr>
          <w:rFonts w:ascii="Calibri" w:eastAsiaTheme="minorEastAsia" w:hAnsi="Calibri" w:cs="Calibri"/>
          <w:sz w:val="20"/>
          <w:szCs w:val="20"/>
        </w:rPr>
      </w:pPr>
    </w:p>
    <w:p w14:paraId="7969813C" w14:textId="29E5457C" w:rsidR="006161BB" w:rsidRPr="00A24BEC" w:rsidRDefault="006161BB" w:rsidP="00DF2894">
      <w:pPr>
        <w:pStyle w:val="BodyText"/>
        <w:spacing w:line="276" w:lineRule="auto"/>
        <w:jc w:val="both"/>
        <w:rPr>
          <w:rFonts w:ascii="Calibri" w:eastAsiaTheme="minorEastAsia" w:hAnsi="Calibri" w:cs="Calibri"/>
          <w:sz w:val="20"/>
          <w:szCs w:val="20"/>
        </w:rPr>
      </w:pPr>
      <w:r w:rsidRPr="00A24BEC">
        <w:rPr>
          <w:rFonts w:ascii="Calibri" w:eastAsiaTheme="minorEastAsia" w:hAnsi="Calibri" w:cs="Calibri"/>
          <w:sz w:val="20"/>
          <w:szCs w:val="20"/>
        </w:rPr>
        <w:t xml:space="preserve">All other forms of Sexual Misconduct </w:t>
      </w:r>
      <w:r w:rsidR="00A24BEC">
        <w:rPr>
          <w:rFonts w:ascii="Calibri" w:eastAsiaTheme="minorEastAsia" w:hAnsi="Calibri" w:cs="Calibri"/>
          <w:sz w:val="20"/>
          <w:szCs w:val="20"/>
        </w:rPr>
        <w:t>are</w:t>
      </w:r>
      <w:r w:rsidRPr="00A24BEC">
        <w:rPr>
          <w:rFonts w:ascii="Calibri" w:eastAsiaTheme="minorEastAsia" w:hAnsi="Calibri" w:cs="Calibri"/>
          <w:sz w:val="20"/>
          <w:szCs w:val="20"/>
        </w:rPr>
        <w:t xml:space="preserve"> addressed pursuant to the Non-Title IX Sexual Misconduct policy, set forth in this Student Handbook and governed by </w:t>
      </w:r>
      <w:hyperlink r:id="rId29" w:history="1">
        <w:r w:rsidRPr="00A24BEC">
          <w:rPr>
            <w:rStyle w:val="Hyperlink"/>
            <w:rFonts w:ascii="Calibri" w:eastAsiaTheme="minorEastAsia" w:hAnsi="Calibri" w:cs="Calibri"/>
            <w:sz w:val="20"/>
            <w:szCs w:val="20"/>
          </w:rPr>
          <w:t>System Regulation 07.06.B</w:t>
        </w:r>
      </w:hyperlink>
      <w:r w:rsidRPr="00A24BEC">
        <w:rPr>
          <w:rFonts w:ascii="Calibri" w:eastAsiaTheme="minorEastAsia" w:hAnsi="Calibri" w:cs="Calibri"/>
          <w:sz w:val="20"/>
          <w:szCs w:val="20"/>
        </w:rPr>
        <w:t>.</w:t>
      </w:r>
    </w:p>
    <w:p w14:paraId="7F5B3C46" w14:textId="415BCA37" w:rsidR="006161BB" w:rsidRPr="00A24BEC" w:rsidRDefault="006161BB" w:rsidP="00DF2894">
      <w:pPr>
        <w:pStyle w:val="BodyText"/>
        <w:spacing w:line="276" w:lineRule="auto"/>
        <w:jc w:val="both"/>
        <w:rPr>
          <w:rFonts w:ascii="Calibri" w:eastAsiaTheme="minorEastAsia" w:hAnsi="Calibri" w:cs="Calibri"/>
          <w:sz w:val="20"/>
          <w:szCs w:val="20"/>
        </w:rPr>
      </w:pPr>
      <w:r w:rsidRPr="00A24BEC">
        <w:rPr>
          <w:rFonts w:ascii="Calibri" w:eastAsiaTheme="minorEastAsia" w:hAnsi="Calibri" w:cs="Calibri"/>
          <w:sz w:val="20"/>
          <w:szCs w:val="20"/>
        </w:rPr>
        <w:t xml:space="preserve"> </w:t>
      </w:r>
    </w:p>
    <w:p w14:paraId="4737D6B0" w14:textId="4019C043" w:rsidR="00AE782F" w:rsidRDefault="006161BB" w:rsidP="00A0247A">
      <w:pPr>
        <w:rPr>
          <w:rFonts w:ascii="Calibri" w:hAnsi="Calibri" w:cs="Calibri"/>
          <w:b/>
          <w:bCs/>
        </w:rPr>
      </w:pPr>
      <w:r w:rsidRPr="00A24BEC">
        <w:rPr>
          <w:rFonts w:ascii="Calibri" w:hAnsi="Calibri" w:cs="Calibri"/>
          <w:b/>
          <w:bCs/>
        </w:rPr>
        <w:t>3. Non-Title IX Sexual Misconduct</w:t>
      </w:r>
    </w:p>
    <w:p w14:paraId="2B38E0ED" w14:textId="77777777" w:rsidR="00A0247A" w:rsidRDefault="00A0247A" w:rsidP="00A0247A">
      <w:pPr>
        <w:pStyle w:val="BodyText"/>
        <w:spacing w:line="276" w:lineRule="auto"/>
        <w:jc w:val="both"/>
        <w:rPr>
          <w:rFonts w:ascii="Calibri" w:eastAsiaTheme="minorEastAsia" w:hAnsi="Calibri" w:cs="Calibri"/>
          <w:sz w:val="20"/>
          <w:szCs w:val="20"/>
        </w:rPr>
      </w:pPr>
      <w:r>
        <w:rPr>
          <w:rFonts w:ascii="Calibri" w:eastAsiaTheme="minorEastAsia" w:hAnsi="Calibri" w:cs="Calibri"/>
          <w:sz w:val="20"/>
          <w:szCs w:val="20"/>
        </w:rPr>
        <w:t xml:space="preserve">All Sexual Misconduct that does meet the threshold of Title IX Sexual Misconduct will proceed under the Non-Title IX Sexual Misconduct policy set forth in this Student Handbook. </w:t>
      </w:r>
    </w:p>
    <w:p w14:paraId="10699C60" w14:textId="77777777" w:rsidR="00A0247A" w:rsidRDefault="00A0247A" w:rsidP="00DF2894">
      <w:pPr>
        <w:pStyle w:val="BodyText"/>
        <w:spacing w:line="276" w:lineRule="auto"/>
        <w:jc w:val="both"/>
        <w:rPr>
          <w:rFonts w:ascii="Calibri" w:eastAsiaTheme="minorEastAsia" w:hAnsi="Calibri" w:cs="Calibri"/>
          <w:sz w:val="20"/>
          <w:szCs w:val="20"/>
        </w:rPr>
      </w:pPr>
    </w:p>
    <w:p w14:paraId="5265B330" w14:textId="4B315CDF" w:rsidR="00DF2894" w:rsidRPr="00A24BEC" w:rsidRDefault="00DF2894" w:rsidP="00DF2894">
      <w:pPr>
        <w:pStyle w:val="BodyText"/>
        <w:spacing w:line="276" w:lineRule="auto"/>
        <w:jc w:val="both"/>
        <w:rPr>
          <w:rFonts w:ascii="Calibri" w:eastAsiaTheme="minorEastAsia" w:hAnsi="Calibri" w:cs="Calibri"/>
          <w:sz w:val="20"/>
          <w:szCs w:val="20"/>
        </w:rPr>
      </w:pPr>
      <w:r w:rsidRPr="00A24BEC">
        <w:rPr>
          <w:rFonts w:ascii="Calibri" w:eastAsiaTheme="minorEastAsia" w:hAnsi="Calibri" w:cs="Calibri"/>
          <w:sz w:val="20"/>
          <w:szCs w:val="20"/>
        </w:rPr>
        <w:t xml:space="preserve">All investigations and procedures </w:t>
      </w:r>
      <w:r w:rsidR="00E80871" w:rsidRPr="00A24BEC">
        <w:rPr>
          <w:rFonts w:ascii="Calibri" w:eastAsiaTheme="minorEastAsia" w:hAnsi="Calibri" w:cs="Calibri"/>
          <w:sz w:val="20"/>
          <w:szCs w:val="20"/>
        </w:rPr>
        <w:t xml:space="preserve">under </w:t>
      </w:r>
      <w:r w:rsidR="00A0247A">
        <w:rPr>
          <w:rFonts w:ascii="Calibri" w:eastAsiaTheme="minorEastAsia" w:hAnsi="Calibri" w:cs="Calibri"/>
          <w:sz w:val="20"/>
          <w:szCs w:val="20"/>
        </w:rPr>
        <w:t xml:space="preserve">this </w:t>
      </w:r>
      <w:r w:rsidR="00E80871" w:rsidRPr="00A24BEC">
        <w:rPr>
          <w:rFonts w:ascii="Calibri" w:eastAsiaTheme="minorEastAsia" w:hAnsi="Calibri" w:cs="Calibri"/>
          <w:sz w:val="20"/>
          <w:szCs w:val="20"/>
        </w:rPr>
        <w:t>polic</w:t>
      </w:r>
      <w:r w:rsidR="00A0247A">
        <w:rPr>
          <w:rFonts w:ascii="Calibri" w:eastAsiaTheme="minorEastAsia" w:hAnsi="Calibri" w:cs="Calibri"/>
          <w:sz w:val="20"/>
          <w:szCs w:val="20"/>
        </w:rPr>
        <w:t>y</w:t>
      </w:r>
      <w:r w:rsidR="00E80871" w:rsidRPr="00A24BEC">
        <w:rPr>
          <w:rFonts w:ascii="Calibri" w:eastAsiaTheme="minorEastAsia" w:hAnsi="Calibri" w:cs="Calibri"/>
          <w:sz w:val="20"/>
          <w:szCs w:val="20"/>
        </w:rPr>
        <w:t xml:space="preserve"> </w:t>
      </w:r>
      <w:r w:rsidRPr="00A24BEC">
        <w:rPr>
          <w:rFonts w:ascii="Calibri" w:eastAsiaTheme="minorEastAsia" w:hAnsi="Calibri" w:cs="Calibri"/>
          <w:sz w:val="20"/>
          <w:szCs w:val="20"/>
        </w:rPr>
        <w:t xml:space="preserve">will be conducted in a reasonably prompt timeframe and in an equitable and impartial manner. Investigations conducted </w:t>
      </w:r>
      <w:r w:rsidR="00E80871" w:rsidRPr="00A24BEC">
        <w:rPr>
          <w:rFonts w:ascii="Calibri" w:eastAsiaTheme="minorEastAsia" w:hAnsi="Calibri" w:cs="Calibri"/>
          <w:sz w:val="20"/>
          <w:szCs w:val="20"/>
        </w:rPr>
        <w:t>here</w:t>
      </w:r>
      <w:r w:rsidRPr="00A24BEC">
        <w:rPr>
          <w:rFonts w:ascii="Calibri" w:eastAsiaTheme="minorEastAsia" w:hAnsi="Calibri" w:cs="Calibri"/>
          <w:sz w:val="20"/>
          <w:szCs w:val="20"/>
        </w:rPr>
        <w:t>under are not criminal investigations. For all complaints, the burden of proof shall be a preponderance of the evidence, which means more likely than not.</w:t>
      </w:r>
    </w:p>
    <w:p w14:paraId="423DB222" w14:textId="77777777" w:rsidR="008D19D6" w:rsidRPr="00A24BEC" w:rsidRDefault="008D19D6" w:rsidP="008D19D6">
      <w:pPr>
        <w:widowControl w:val="0"/>
        <w:tabs>
          <w:tab w:val="left" w:pos="651"/>
        </w:tabs>
        <w:autoSpaceDE w:val="0"/>
        <w:autoSpaceDN w:val="0"/>
        <w:spacing w:before="12" w:after="0" w:line="249" w:lineRule="auto"/>
        <w:rPr>
          <w:rFonts w:ascii="Calibri" w:hAnsi="Calibri" w:cs="Calibri"/>
        </w:rPr>
      </w:pPr>
    </w:p>
    <w:p w14:paraId="79D25462" w14:textId="316C70E8" w:rsidR="00730A21" w:rsidRPr="00A24BEC" w:rsidRDefault="00A72A5E" w:rsidP="008D19D6">
      <w:pPr>
        <w:rPr>
          <w:rFonts w:ascii="Calibri" w:hAnsi="Calibri" w:cs="Calibri"/>
          <w:b/>
          <w:bCs/>
        </w:rPr>
      </w:pPr>
      <w:r w:rsidRPr="00A24BEC">
        <w:rPr>
          <w:rFonts w:ascii="Calibri" w:hAnsi="Calibri" w:cs="Calibri"/>
        </w:rPr>
        <w:t>The Title IX Coordinator</w:t>
      </w:r>
      <w:r w:rsidR="008D19D6" w:rsidRPr="00A24BEC">
        <w:rPr>
          <w:rFonts w:ascii="Calibri" w:hAnsi="Calibri" w:cs="Calibri"/>
        </w:rPr>
        <w:t xml:space="preserve"> or designee</w:t>
      </w:r>
      <w:r w:rsidRPr="00A24BEC">
        <w:rPr>
          <w:rFonts w:ascii="Calibri" w:hAnsi="Calibri" w:cs="Calibri"/>
        </w:rPr>
        <w:t xml:space="preserve"> will investigate complaints of Sexual Misconduct by or between students. The Texas Tech University System Office of Equal Opportunity (</w:t>
      </w:r>
      <w:r w:rsidR="001C3361">
        <w:rPr>
          <w:rFonts w:ascii="Calibri" w:hAnsi="Calibri" w:cs="Calibri"/>
        </w:rPr>
        <w:t>OEO</w:t>
      </w:r>
      <w:r w:rsidRPr="00A24BEC">
        <w:rPr>
          <w:rFonts w:ascii="Calibri" w:hAnsi="Calibri" w:cs="Calibri"/>
        </w:rPr>
        <w:t xml:space="preserve">) will investigate complaints of Sexual Misconduct by </w:t>
      </w:r>
      <w:r w:rsidRPr="00A24BEC">
        <w:rPr>
          <w:rFonts w:ascii="Calibri" w:hAnsi="Calibri" w:cs="Calibri"/>
        </w:rPr>
        <w:lastRenderedPageBreak/>
        <w:t>or between employees. Student complaints of Sexual Misconduct by an employee will be investigated jointly by the Title IX Coordinator</w:t>
      </w:r>
      <w:r w:rsidR="008D19D6" w:rsidRPr="00A24BEC">
        <w:rPr>
          <w:rFonts w:ascii="Calibri" w:hAnsi="Calibri" w:cs="Calibri"/>
        </w:rPr>
        <w:t xml:space="preserve"> or designee</w:t>
      </w:r>
      <w:r w:rsidRPr="00A24BEC">
        <w:rPr>
          <w:rFonts w:ascii="Calibri" w:hAnsi="Calibri" w:cs="Calibri"/>
        </w:rPr>
        <w:t xml:space="preserve"> and the Office of Equal Opportunity.</w:t>
      </w:r>
    </w:p>
    <w:p w14:paraId="1286CA9D" w14:textId="5D36A8E4" w:rsidR="00EA3449" w:rsidRPr="00A24BEC" w:rsidRDefault="00D71954" w:rsidP="00DA4537">
      <w:pPr>
        <w:rPr>
          <w:rFonts w:ascii="Calibri" w:hAnsi="Calibri" w:cs="Calibri"/>
          <w:b/>
          <w:bCs/>
        </w:rPr>
      </w:pPr>
      <w:r w:rsidRPr="00A24BEC">
        <w:rPr>
          <w:rFonts w:ascii="Calibri" w:hAnsi="Calibri" w:cs="Calibri"/>
        </w:rPr>
        <w:t xml:space="preserve">Students with complaints of Sexual Misconduct by an employee should contact the Title IX Coordinator or Office of Equal Opportunity, and/or utilize the online reporting tool available on the University’s website at </w:t>
      </w:r>
      <w:hyperlink r:id="rId30" w:history="1">
        <w:r w:rsidR="00730A21" w:rsidRPr="00A24BEC">
          <w:rPr>
            <w:rStyle w:val="Hyperlink"/>
            <w:rFonts w:ascii="Calibri" w:hAnsi="Calibri" w:cs="Calibri"/>
          </w:rPr>
          <w:t>www.ttuhsc.edu/title-ix/default.aspx</w:t>
        </w:r>
      </w:hyperlink>
      <w:r w:rsidRPr="00A24BEC">
        <w:rPr>
          <w:rFonts w:ascii="Calibri" w:hAnsi="Calibri" w:cs="Calibri"/>
        </w:rPr>
        <w:t>.</w:t>
      </w:r>
      <w:r w:rsidR="0062221D">
        <w:rPr>
          <w:rFonts w:ascii="Calibri" w:hAnsi="Calibri" w:cs="Calibri"/>
        </w:rPr>
        <w:t xml:space="preserve"> </w:t>
      </w:r>
      <w:r w:rsidR="00EA3449" w:rsidRPr="00A24BEC">
        <w:rPr>
          <w:rFonts w:ascii="Calibri" w:hAnsi="Calibri" w:cs="Calibri"/>
        </w:rPr>
        <w:t>Students with complaints of Sexual Misconduct by a student or student</w:t>
      </w:r>
      <w:r w:rsidR="00D3218A">
        <w:rPr>
          <w:rFonts w:ascii="Calibri" w:hAnsi="Calibri" w:cs="Calibri"/>
        </w:rPr>
        <w:t xml:space="preserve"> </w:t>
      </w:r>
      <w:r w:rsidR="00EA3449" w:rsidRPr="00A24BEC">
        <w:rPr>
          <w:rFonts w:ascii="Calibri" w:hAnsi="Calibri" w:cs="Calibri"/>
        </w:rPr>
        <w:t xml:space="preserve">organization should contact the Title IX Coordinator and/or utilize the online reporting tool available on the University’s website at </w:t>
      </w:r>
      <w:hyperlink r:id="rId31" w:history="1">
        <w:r w:rsidR="00EA3449" w:rsidRPr="00A24BEC">
          <w:rPr>
            <w:rStyle w:val="Hyperlink"/>
            <w:rFonts w:ascii="Calibri" w:hAnsi="Calibri" w:cs="Calibri"/>
          </w:rPr>
          <w:t>www.ttuhsc.edu/title-ix/default.aspx</w:t>
        </w:r>
      </w:hyperlink>
      <w:r w:rsidR="00EA3449" w:rsidRPr="00A24BEC">
        <w:rPr>
          <w:rFonts w:ascii="Calibri" w:hAnsi="Calibri" w:cs="Calibri"/>
        </w:rPr>
        <w:t>.</w:t>
      </w:r>
    </w:p>
    <w:p w14:paraId="0BADD8B8" w14:textId="042AA1C9" w:rsidR="00EA3449" w:rsidRPr="00A24BEC" w:rsidRDefault="00D71954" w:rsidP="00DA4537">
      <w:pPr>
        <w:rPr>
          <w:rFonts w:ascii="Calibri" w:hAnsi="Calibri" w:cs="Calibri"/>
        </w:rPr>
      </w:pPr>
      <w:r w:rsidRPr="00A24BEC">
        <w:rPr>
          <w:rFonts w:ascii="Calibri" w:hAnsi="Calibri" w:cs="Calibri"/>
        </w:rPr>
        <w:t xml:space="preserve">Individuals wishing to remain anonymous can </w:t>
      </w:r>
      <w:r w:rsidR="00466BE8">
        <w:rPr>
          <w:rFonts w:ascii="Calibri" w:hAnsi="Calibri" w:cs="Calibri"/>
        </w:rPr>
        <w:t>report Sexual Misconduct</w:t>
      </w:r>
      <w:r w:rsidRPr="00A24BEC">
        <w:rPr>
          <w:rFonts w:ascii="Calibri" w:hAnsi="Calibri" w:cs="Calibri"/>
        </w:rPr>
        <w:t xml:space="preserve"> in any manner, including by telephone or written communication, with the University Title IX Coordinator or Office of Equal Opportunity. However, electing to remain anonymous may greatly limit the University’s ability to investigate an alleged incident, collect evidence, and/or take effective action against individuals or organizations accused of violating </w:t>
      </w:r>
      <w:r w:rsidR="00466BE8">
        <w:rPr>
          <w:rFonts w:ascii="Calibri" w:hAnsi="Calibri" w:cs="Calibri"/>
        </w:rPr>
        <w:t>the TTUHSC</w:t>
      </w:r>
      <w:r w:rsidR="001C3361">
        <w:rPr>
          <w:rFonts w:ascii="Calibri" w:hAnsi="Calibri" w:cs="Calibri"/>
        </w:rPr>
        <w:t xml:space="preserve"> El Paso</w:t>
      </w:r>
      <w:r w:rsidR="00466BE8">
        <w:rPr>
          <w:rFonts w:ascii="Calibri" w:hAnsi="Calibri" w:cs="Calibri"/>
        </w:rPr>
        <w:t xml:space="preserve"> Sexual Misconduct policies</w:t>
      </w:r>
      <w:r w:rsidRPr="00A24BEC">
        <w:rPr>
          <w:rFonts w:ascii="Calibri" w:hAnsi="Calibri" w:cs="Calibri"/>
        </w:rPr>
        <w:t>.</w:t>
      </w:r>
    </w:p>
    <w:p w14:paraId="0D8C9AF9" w14:textId="772DC0EF" w:rsidR="000703B2" w:rsidRPr="005220CE" w:rsidRDefault="005220CE" w:rsidP="000703B2">
      <w:pPr>
        <w:pStyle w:val="BodyText"/>
        <w:spacing w:before="5" w:line="276" w:lineRule="auto"/>
        <w:jc w:val="both"/>
        <w:rPr>
          <w:rFonts w:ascii="Calibri" w:hAnsi="Calibri" w:cs="Calibri"/>
          <w:sz w:val="20"/>
          <w:szCs w:val="20"/>
          <w:u w:val="single"/>
        </w:rPr>
      </w:pPr>
      <w:r>
        <w:rPr>
          <w:rFonts w:ascii="Calibri" w:hAnsi="Calibri" w:cs="Calibri"/>
          <w:b/>
          <w:bCs/>
          <w:sz w:val="20"/>
          <w:szCs w:val="20"/>
        </w:rPr>
        <w:t>4</w:t>
      </w:r>
      <w:r w:rsidR="000703B2" w:rsidRPr="00A24BEC">
        <w:rPr>
          <w:rFonts w:ascii="Calibri" w:hAnsi="Calibri" w:cs="Calibri"/>
          <w:b/>
          <w:bCs/>
          <w:sz w:val="20"/>
          <w:szCs w:val="20"/>
        </w:rPr>
        <w:t xml:space="preserve">. </w:t>
      </w:r>
      <w:r>
        <w:rPr>
          <w:rFonts w:ascii="Calibri" w:hAnsi="Calibri" w:cs="Calibri"/>
          <w:b/>
          <w:bCs/>
          <w:sz w:val="20"/>
          <w:szCs w:val="20"/>
        </w:rPr>
        <w:t xml:space="preserve">Employees are </w:t>
      </w:r>
      <w:r w:rsidR="000703B2" w:rsidRPr="00A24BEC">
        <w:rPr>
          <w:rFonts w:ascii="Calibri" w:hAnsi="Calibri" w:cs="Calibri"/>
          <w:b/>
          <w:bCs/>
          <w:sz w:val="20"/>
          <w:szCs w:val="20"/>
        </w:rPr>
        <w:t>Mandatory Report</w:t>
      </w:r>
      <w:r>
        <w:rPr>
          <w:rFonts w:ascii="Calibri" w:hAnsi="Calibri" w:cs="Calibri"/>
          <w:b/>
          <w:bCs/>
          <w:sz w:val="20"/>
          <w:szCs w:val="20"/>
        </w:rPr>
        <w:t>ers</w:t>
      </w:r>
      <w:r w:rsidR="00BB3F7F" w:rsidRPr="00A24BEC">
        <w:rPr>
          <w:rFonts w:ascii="Calibri" w:hAnsi="Calibri" w:cs="Calibri"/>
          <w:sz w:val="20"/>
          <w:szCs w:val="20"/>
          <w:u w:val="single"/>
        </w:rPr>
        <w:t xml:space="preserve"> </w:t>
      </w:r>
    </w:p>
    <w:p w14:paraId="6621F6E8" w14:textId="53921B98" w:rsidR="000703B2" w:rsidRPr="00A24BEC" w:rsidRDefault="000703B2" w:rsidP="000703B2">
      <w:pPr>
        <w:pStyle w:val="BodyText"/>
        <w:spacing w:before="5" w:line="276" w:lineRule="auto"/>
        <w:jc w:val="both"/>
        <w:rPr>
          <w:rFonts w:ascii="Calibri" w:hAnsi="Calibri" w:cs="Calibri"/>
          <w:i/>
          <w:iCs/>
          <w:sz w:val="20"/>
          <w:szCs w:val="20"/>
        </w:rPr>
      </w:pPr>
    </w:p>
    <w:p w14:paraId="400A01D1" w14:textId="490D7931" w:rsidR="000703B2" w:rsidRPr="00A24BEC" w:rsidRDefault="005220CE" w:rsidP="000703B2">
      <w:pPr>
        <w:tabs>
          <w:tab w:val="left" w:pos="909"/>
        </w:tabs>
        <w:rPr>
          <w:rFonts w:ascii="Calibri" w:hAnsi="Calibri" w:cs="Calibri"/>
          <w:w w:val="105"/>
        </w:rPr>
      </w:pPr>
      <w:r>
        <w:rPr>
          <w:rFonts w:ascii="Calibri" w:hAnsi="Calibri" w:cs="Calibri"/>
          <w:w w:val="105"/>
        </w:rPr>
        <w:t>Pursuant to Texas law, a</w:t>
      </w:r>
      <w:r w:rsidR="000703B2" w:rsidRPr="00A24BEC">
        <w:rPr>
          <w:rFonts w:ascii="Calibri" w:hAnsi="Calibri" w:cs="Calibri"/>
          <w:w w:val="105"/>
        </w:rPr>
        <w:t xml:space="preserve">ll employees, including student employees, who in the course and scope of employment, witness or receive information regarding the occurrence of an incident that the employee reasonably believes constitutes Sexual Misconduct and is alleged to have been committed by or against a person who was a student enrolled at or an employee of the </w:t>
      </w:r>
      <w:r>
        <w:rPr>
          <w:rFonts w:ascii="Calibri" w:hAnsi="Calibri" w:cs="Calibri"/>
          <w:w w:val="105"/>
        </w:rPr>
        <w:t>University</w:t>
      </w:r>
      <w:r w:rsidR="000703B2" w:rsidRPr="00A24BEC">
        <w:rPr>
          <w:rFonts w:ascii="Calibri" w:hAnsi="Calibri" w:cs="Calibri"/>
          <w:w w:val="105"/>
        </w:rPr>
        <w:t xml:space="preserve"> at the time of the incident shall promptly report the incident to the </w:t>
      </w:r>
      <w:r>
        <w:rPr>
          <w:rFonts w:ascii="Calibri" w:hAnsi="Calibri" w:cs="Calibri"/>
          <w:w w:val="105"/>
        </w:rPr>
        <w:t>University’s</w:t>
      </w:r>
      <w:r w:rsidR="000703B2" w:rsidRPr="00A24BEC">
        <w:rPr>
          <w:rFonts w:ascii="Calibri" w:hAnsi="Calibri" w:cs="Calibri"/>
          <w:w w:val="105"/>
        </w:rPr>
        <w:t xml:space="preserve"> Title IX Coordinator or Deputy Title IX Coordinators. An Employee is required to report an incident regardless of where or when the incident occurred. Failure to report Sexual Harassment, Sexual Assault, Dating Violence, or Stalking is a violation of state </w:t>
      </w:r>
      <w:r>
        <w:rPr>
          <w:rFonts w:ascii="Calibri" w:hAnsi="Calibri" w:cs="Calibri"/>
          <w:w w:val="105"/>
        </w:rPr>
        <w:t>Texas</w:t>
      </w:r>
      <w:r w:rsidR="000703B2" w:rsidRPr="00A24BEC">
        <w:rPr>
          <w:rFonts w:ascii="Calibri" w:hAnsi="Calibri" w:cs="Calibri"/>
          <w:w w:val="105"/>
        </w:rPr>
        <w:t xml:space="preserve"> that shall result in termination of employment and may result in criminal penalties.</w:t>
      </w:r>
    </w:p>
    <w:p w14:paraId="5AF4791A" w14:textId="58489643" w:rsidR="000703B2" w:rsidRPr="00A24BEC" w:rsidRDefault="005220CE" w:rsidP="000703B2">
      <w:pPr>
        <w:tabs>
          <w:tab w:val="left" w:pos="909"/>
        </w:tabs>
        <w:rPr>
          <w:rFonts w:ascii="Calibri" w:hAnsi="Calibri" w:cs="Calibri"/>
          <w:w w:val="105"/>
        </w:rPr>
      </w:pPr>
      <w:r>
        <w:rPr>
          <w:rFonts w:ascii="Calibri" w:hAnsi="Calibri" w:cs="Calibri"/>
          <w:w w:val="105"/>
        </w:rPr>
        <w:t>R</w:t>
      </w:r>
      <w:r w:rsidR="000703B2" w:rsidRPr="00A24BEC">
        <w:rPr>
          <w:rFonts w:ascii="Calibri" w:hAnsi="Calibri" w:cs="Calibri"/>
          <w:w w:val="105"/>
        </w:rPr>
        <w:t>eport</w:t>
      </w:r>
      <w:r>
        <w:rPr>
          <w:rFonts w:ascii="Calibri" w:hAnsi="Calibri" w:cs="Calibri"/>
          <w:w w:val="105"/>
        </w:rPr>
        <w:t>s by mandatory reporters</w:t>
      </w:r>
      <w:r w:rsidR="000703B2" w:rsidRPr="00A24BEC">
        <w:rPr>
          <w:rFonts w:ascii="Calibri" w:hAnsi="Calibri" w:cs="Calibri"/>
          <w:w w:val="105"/>
        </w:rPr>
        <w:t xml:space="preserve"> must include all information concerning the incident known to the Reporting Party, including the involved parties’ names, regardless of whether the </w:t>
      </w:r>
      <w:r w:rsidR="00BB3F7F" w:rsidRPr="00A24BEC">
        <w:rPr>
          <w:rFonts w:ascii="Calibri" w:hAnsi="Calibri" w:cs="Calibri"/>
          <w:w w:val="105"/>
        </w:rPr>
        <w:t>Complainant</w:t>
      </w:r>
      <w:r w:rsidR="000703B2" w:rsidRPr="00A24BEC">
        <w:rPr>
          <w:rFonts w:ascii="Calibri" w:hAnsi="Calibri" w:cs="Calibri"/>
          <w:w w:val="105"/>
        </w:rPr>
        <w:t xml:space="preserve"> has expressed a desire for confidentiality; however, the Reporting Party may also state whether the </w:t>
      </w:r>
      <w:r w:rsidR="00520609" w:rsidRPr="00A24BEC">
        <w:rPr>
          <w:rFonts w:ascii="Calibri" w:hAnsi="Calibri" w:cs="Calibri"/>
          <w:w w:val="105"/>
        </w:rPr>
        <w:t>Complainant</w:t>
      </w:r>
      <w:r w:rsidR="000703B2" w:rsidRPr="00A24BEC">
        <w:rPr>
          <w:rFonts w:ascii="Calibri" w:hAnsi="Calibri" w:cs="Calibri"/>
          <w:w w:val="105"/>
        </w:rPr>
        <w:t xml:space="preserve"> has expressed a desire for confidentiality.</w:t>
      </w:r>
    </w:p>
    <w:p w14:paraId="10FB2379" w14:textId="186F598D" w:rsidR="000703B2" w:rsidRPr="00A24BEC" w:rsidRDefault="000703B2" w:rsidP="000703B2">
      <w:pPr>
        <w:tabs>
          <w:tab w:val="left" w:pos="909"/>
        </w:tabs>
        <w:rPr>
          <w:rFonts w:ascii="Calibri" w:hAnsi="Calibri" w:cs="Calibri"/>
          <w:color w:val="0D0D0D" w:themeColor="text1" w:themeTint="F2"/>
        </w:rPr>
      </w:pPr>
      <w:r w:rsidRPr="00A24BEC">
        <w:rPr>
          <w:rFonts w:ascii="Calibri" w:hAnsi="Calibri" w:cs="Calibri"/>
        </w:rPr>
        <w:t xml:space="preserve">Disclosures to a healthcare provider, mental health care provider, or other medical provider acting in the course and scope of their employment with the University are not subject to the foregoing mandatory reporting requirements and are considered Confidential Resources. These employees are encouraged to provide students or employees with information and guidance regarding University reporting options and available resources but </w:t>
      </w:r>
      <w:r w:rsidRPr="00A24BEC">
        <w:rPr>
          <w:rFonts w:ascii="Calibri" w:hAnsi="Calibri" w:cs="Calibri"/>
          <w:w w:val="105"/>
        </w:rPr>
        <w:t xml:space="preserve">absent consent from the </w:t>
      </w:r>
      <w:r w:rsidR="00BB3F7F" w:rsidRPr="00A24BEC">
        <w:rPr>
          <w:rFonts w:ascii="Calibri" w:hAnsi="Calibri" w:cs="Calibri"/>
          <w:w w:val="105"/>
        </w:rPr>
        <w:t>Complainant</w:t>
      </w:r>
      <w:r w:rsidRPr="00A24BEC">
        <w:rPr>
          <w:rFonts w:ascii="Calibri" w:hAnsi="Calibri" w:cs="Calibri"/>
          <w:w w:val="105"/>
        </w:rPr>
        <w:t xml:space="preserve">, disclosures to </w:t>
      </w:r>
      <w:r w:rsidRPr="00A24BEC">
        <w:rPr>
          <w:rFonts w:ascii="Calibri" w:hAnsi="Calibri" w:cs="Calibri"/>
          <w:color w:val="0D0D0D" w:themeColor="text1" w:themeTint="F2"/>
        </w:rPr>
        <w:t>a healthcare provider, mental health care provider, or other medical provider acting in the course and scope of their employment with the University shall only state the type of incident reported and may not include any information that would violate an expectation of privacy.</w:t>
      </w:r>
    </w:p>
    <w:p w14:paraId="306C1CD4" w14:textId="6E117B4B" w:rsidR="0038040A" w:rsidRPr="00A24BEC" w:rsidRDefault="005220CE" w:rsidP="00F4218F">
      <w:pPr>
        <w:tabs>
          <w:tab w:val="left" w:pos="909"/>
        </w:tabs>
        <w:rPr>
          <w:rFonts w:ascii="Calibri" w:hAnsi="Calibri" w:cs="Calibri"/>
          <w:b/>
          <w:bCs/>
          <w:color w:val="0D0D0D" w:themeColor="text1" w:themeTint="F2"/>
        </w:rPr>
      </w:pPr>
      <w:r>
        <w:rPr>
          <w:rFonts w:ascii="Calibri" w:hAnsi="Calibri" w:cs="Calibri"/>
          <w:b/>
          <w:bCs/>
          <w:color w:val="0D0D0D" w:themeColor="text1" w:themeTint="F2"/>
        </w:rPr>
        <w:t>5</w:t>
      </w:r>
      <w:r w:rsidR="0038040A" w:rsidRPr="00A24BEC">
        <w:rPr>
          <w:rFonts w:ascii="Calibri" w:hAnsi="Calibri" w:cs="Calibri"/>
          <w:b/>
          <w:bCs/>
          <w:color w:val="0D0D0D" w:themeColor="text1" w:themeTint="F2"/>
        </w:rPr>
        <w:t>. Making a Report</w:t>
      </w:r>
    </w:p>
    <w:p w14:paraId="6276A563" w14:textId="44A6E286" w:rsidR="00466BE8" w:rsidRPr="00466BE8" w:rsidRDefault="00466BE8" w:rsidP="00466BE8">
      <w:pPr>
        <w:tabs>
          <w:tab w:val="left" w:pos="909"/>
        </w:tabs>
        <w:rPr>
          <w:rFonts w:cstheme="minorHAnsi"/>
          <w:color w:val="0D0D0D" w:themeColor="text1" w:themeTint="F2"/>
        </w:rPr>
      </w:pPr>
      <w:r w:rsidRPr="00466BE8">
        <w:rPr>
          <w:rFonts w:cstheme="minorHAnsi"/>
          <w:color w:val="0D0D0D" w:themeColor="text1" w:themeTint="F2"/>
        </w:rPr>
        <w:t xml:space="preserve">Any individual may inquire or make a report or complaint of </w:t>
      </w:r>
      <w:r>
        <w:rPr>
          <w:rFonts w:cstheme="minorHAnsi"/>
          <w:color w:val="0D0D0D" w:themeColor="text1" w:themeTint="F2"/>
        </w:rPr>
        <w:t>S</w:t>
      </w:r>
      <w:r w:rsidRPr="00466BE8">
        <w:rPr>
          <w:rFonts w:cstheme="minorHAnsi"/>
          <w:color w:val="0D0D0D" w:themeColor="text1" w:themeTint="F2"/>
        </w:rPr>
        <w:t xml:space="preserve">exual </w:t>
      </w:r>
      <w:r>
        <w:rPr>
          <w:rFonts w:cstheme="minorHAnsi"/>
          <w:color w:val="0D0D0D" w:themeColor="text1" w:themeTint="F2"/>
        </w:rPr>
        <w:t>M</w:t>
      </w:r>
      <w:r w:rsidRPr="00466BE8">
        <w:rPr>
          <w:rFonts w:cstheme="minorHAnsi"/>
          <w:color w:val="0D0D0D" w:themeColor="text1" w:themeTint="F2"/>
        </w:rPr>
        <w:t>isconduct of any kind.</w:t>
      </w:r>
      <w:r>
        <w:rPr>
          <w:rFonts w:cstheme="minorHAnsi"/>
          <w:color w:val="0D0D0D" w:themeColor="text1" w:themeTint="F2"/>
        </w:rPr>
        <w:t xml:space="preserve"> </w:t>
      </w:r>
      <w:r w:rsidRPr="00466BE8">
        <w:rPr>
          <w:rFonts w:cstheme="minorHAnsi"/>
          <w:color w:val="0D0D0D" w:themeColor="text1" w:themeTint="F2"/>
        </w:rPr>
        <w:t xml:space="preserve">Any person may submit a report in person, by mail, by phone, by email, or by online form, using the contact information set forth </w:t>
      </w:r>
      <w:r>
        <w:rPr>
          <w:rFonts w:cstheme="minorHAnsi"/>
          <w:color w:val="0D0D0D" w:themeColor="text1" w:themeTint="F2"/>
        </w:rPr>
        <w:t xml:space="preserve">in Section 1 </w:t>
      </w:r>
      <w:r w:rsidRPr="00466BE8">
        <w:rPr>
          <w:rFonts w:cstheme="minorHAnsi"/>
          <w:color w:val="0D0D0D" w:themeColor="text1" w:themeTint="F2"/>
        </w:rPr>
        <w:t xml:space="preserve">above, or by any other means that results in the University’s Title IX Coordinator or System Office of Equal Opportunity receiving the verbal or written report. Such a report may be made at any time (including during non-business hours) by using the phone number or email address, or by mail to the office address. Persons other than Employees wishing to remain anonymous may do so by submitting a report in an anonymous manner; however, </w:t>
      </w:r>
      <w:r w:rsidRPr="00466BE8">
        <w:rPr>
          <w:rFonts w:cstheme="minorHAnsi"/>
          <w:color w:val="0D0D0D" w:themeColor="text1" w:themeTint="F2"/>
        </w:rPr>
        <w:lastRenderedPageBreak/>
        <w:t xml:space="preserve">electing to remain anonymous may limit the ability to investigate an alleged incident, collect evidence, and/or take effective action against individuals accused of violating the University’s Sexual Misconduct policies. </w:t>
      </w:r>
    </w:p>
    <w:p w14:paraId="6DAB0263" w14:textId="10A0288B" w:rsidR="00F4218F" w:rsidRDefault="0038040A" w:rsidP="00F4218F">
      <w:pPr>
        <w:tabs>
          <w:tab w:val="left" w:pos="909"/>
        </w:tabs>
        <w:rPr>
          <w:color w:val="231F20"/>
        </w:rPr>
      </w:pPr>
      <w:r w:rsidRPr="003A494B">
        <w:rPr>
          <w:color w:val="231F20"/>
        </w:rPr>
        <w:t>While</w:t>
      </w:r>
      <w:r w:rsidRPr="004C6A27">
        <w:rPr>
          <w:color w:val="231F20"/>
          <w:spacing w:val="-5"/>
        </w:rPr>
        <w:t xml:space="preserve"> </w:t>
      </w:r>
      <w:r w:rsidRPr="00077638">
        <w:rPr>
          <w:color w:val="231F20"/>
        </w:rPr>
        <w:t>not</w:t>
      </w:r>
      <w:r w:rsidRPr="00A32E9B">
        <w:rPr>
          <w:color w:val="231F20"/>
          <w:spacing w:val="-5"/>
        </w:rPr>
        <w:t xml:space="preserve"> </w:t>
      </w:r>
      <w:r w:rsidRPr="007F5023">
        <w:rPr>
          <w:color w:val="231F20"/>
        </w:rPr>
        <w:t>required,</w:t>
      </w:r>
      <w:r w:rsidRPr="000F1992">
        <w:rPr>
          <w:color w:val="231F20"/>
          <w:spacing w:val="-5"/>
        </w:rPr>
        <w:t xml:space="preserve"> </w:t>
      </w:r>
      <w:r w:rsidRPr="00582E0B">
        <w:rPr>
          <w:color w:val="231F20"/>
        </w:rPr>
        <w:t>students</w:t>
      </w:r>
      <w:r w:rsidRPr="006A2B80">
        <w:rPr>
          <w:color w:val="231F20"/>
          <w:spacing w:val="-5"/>
        </w:rPr>
        <w:t xml:space="preserve"> </w:t>
      </w:r>
      <w:r w:rsidRPr="00162813">
        <w:rPr>
          <w:color w:val="231F20"/>
        </w:rPr>
        <w:t>are strongly encouraged to report any incident of Se</w:t>
      </w:r>
      <w:r w:rsidRPr="00926D50">
        <w:rPr>
          <w:color w:val="231F20"/>
        </w:rPr>
        <w:t xml:space="preserve">xual Misconduct to the </w:t>
      </w:r>
      <w:r>
        <w:rPr>
          <w:color w:val="231F20"/>
        </w:rPr>
        <w:t>U</w:t>
      </w:r>
      <w:r w:rsidRPr="00926D50">
        <w:rPr>
          <w:color w:val="231F20"/>
        </w:rPr>
        <w:t>niversity, including incidents in which</w:t>
      </w:r>
      <w:r w:rsidRPr="004C557C">
        <w:rPr>
          <w:color w:val="231F20"/>
        </w:rPr>
        <w:t xml:space="preserve"> the student was a</w:t>
      </w:r>
      <w:r w:rsidRPr="00A06377">
        <w:rPr>
          <w:color w:val="231F20"/>
          <w:spacing w:val="-3"/>
        </w:rPr>
        <w:t xml:space="preserve"> </w:t>
      </w:r>
      <w:r w:rsidRPr="005A7C7D">
        <w:rPr>
          <w:color w:val="231F20"/>
        </w:rPr>
        <w:t>victim.</w:t>
      </w:r>
      <w:r>
        <w:rPr>
          <w:color w:val="231F20"/>
        </w:rPr>
        <w:t xml:space="preserve"> </w:t>
      </w:r>
      <w:r w:rsidRPr="00087E44">
        <w:rPr>
          <w:color w:val="231F20"/>
        </w:rPr>
        <w:t xml:space="preserve">Students may also report incidents of Sexual Misconduct to law enforcement, including on- campus and local police. </w:t>
      </w:r>
      <w:r w:rsidR="00325DC5">
        <w:rPr>
          <w:color w:val="231F20"/>
        </w:rPr>
        <w:t>Complainant</w:t>
      </w:r>
      <w:r w:rsidRPr="00087E44">
        <w:rPr>
          <w:color w:val="231F20"/>
        </w:rPr>
        <w:t xml:space="preserve"> may choose to notify law enforcement and will be provided the assistance of the Title IX </w:t>
      </w:r>
      <w:r w:rsidRPr="002801A9">
        <w:rPr>
          <w:color w:val="231F20"/>
        </w:rPr>
        <w:t>Coordinator</w:t>
      </w:r>
      <w:r>
        <w:rPr>
          <w:color w:val="231F20"/>
        </w:rPr>
        <w:t xml:space="preserve"> i</w:t>
      </w:r>
      <w:r w:rsidRPr="003A494B">
        <w:rPr>
          <w:color w:val="231F20"/>
        </w:rPr>
        <w:t>f the individual wishes. Parties may also choose not to notify law enforcement of incidents of Sexual Misconduc</w:t>
      </w:r>
      <w:r w:rsidRPr="004C6A27">
        <w:rPr>
          <w:color w:val="231F20"/>
        </w:rPr>
        <w:t>t.</w:t>
      </w:r>
      <w:r w:rsidRPr="00087E44">
        <w:rPr>
          <w:color w:val="231F20"/>
        </w:rPr>
        <w:t xml:space="preserve"> </w:t>
      </w:r>
      <w:r w:rsidRPr="002801A9">
        <w:rPr>
          <w:color w:val="231F20"/>
        </w:rPr>
        <w:t>A student who experiences sexual or dating violence is encouraged to seek medical care for treatment and preservation of evidence, if applicable, as soon as possible after the incident. Preserving DNA evidence can be key to a sexual violence case. Stud</w:t>
      </w:r>
      <w:r w:rsidRPr="00EB285B">
        <w:rPr>
          <w:color w:val="231F20"/>
        </w:rPr>
        <w:t>ents</w:t>
      </w:r>
      <w:r w:rsidRPr="007134C8">
        <w:rPr>
          <w:color w:val="231F20"/>
        </w:rPr>
        <w:t xml:space="preserve"> can undergo a sexual assault forensic exam (SAFE) performed by a sexual assault nurse examiner (SANE) to preserve physical evidence with </w:t>
      </w:r>
      <w:r w:rsidRPr="00F4218F">
        <w:rPr>
          <w:iCs/>
          <w:color w:val="231F20"/>
        </w:rPr>
        <w:t>or without</w:t>
      </w:r>
      <w:r w:rsidRPr="00AF5E53">
        <w:rPr>
          <w:i/>
          <w:color w:val="231F20"/>
        </w:rPr>
        <w:t xml:space="preserve"> </w:t>
      </w:r>
      <w:r w:rsidRPr="003A494B">
        <w:rPr>
          <w:color w:val="231F20"/>
        </w:rPr>
        <w:t>police involvement. If possible, this should be done immediately. If an immediate medical exam is not p</w:t>
      </w:r>
      <w:r w:rsidRPr="004C6A27">
        <w:rPr>
          <w:color w:val="231F20"/>
        </w:rPr>
        <w:t>ossi</w:t>
      </w:r>
      <w:r w:rsidRPr="00077638">
        <w:rPr>
          <w:color w:val="231F20"/>
        </w:rPr>
        <w:t xml:space="preserve">ble, a SANE may still collect evidence up to 4 days following a sexual assault. With the examinee’s consent, the physical evidence collected during this medical exam can be used in a criminal investigation. </w:t>
      </w:r>
    </w:p>
    <w:p w14:paraId="4118A4B0" w14:textId="7C5DD240" w:rsidR="0038040A" w:rsidRPr="00F4218F" w:rsidRDefault="0038040A" w:rsidP="000703B2">
      <w:pPr>
        <w:tabs>
          <w:tab w:val="left" w:pos="909"/>
        </w:tabs>
        <w:rPr>
          <w:rFonts w:cstheme="minorHAnsi"/>
          <w:i/>
          <w:iCs/>
          <w:color w:val="0D0D0D" w:themeColor="text1" w:themeTint="F2"/>
        </w:rPr>
      </w:pPr>
      <w:r w:rsidRPr="00087E44">
        <w:rPr>
          <w:color w:val="231F20"/>
        </w:rPr>
        <w:t xml:space="preserve">Anyone who experiences any form of Sexual Misconduct should also preserve other evidence relevant to the incident reported, such as items of clothing, photographs, phone records, text messages, social media activity, </w:t>
      </w:r>
      <w:r w:rsidRPr="002801A9">
        <w:rPr>
          <w:color w:val="231F20"/>
        </w:rPr>
        <w:t xml:space="preserve">computer </w:t>
      </w:r>
      <w:r w:rsidRPr="00EB285B">
        <w:rPr>
          <w:color w:val="231F20"/>
        </w:rPr>
        <w:t>records, and other documents.</w:t>
      </w:r>
    </w:p>
    <w:p w14:paraId="58AD9EF8" w14:textId="7CA4E9D5" w:rsidR="00447D24" w:rsidRPr="00447D24" w:rsidRDefault="005220CE" w:rsidP="00447D24">
      <w:pPr>
        <w:rPr>
          <w:rFonts w:cstheme="minorHAnsi"/>
          <w:b/>
          <w:bCs/>
        </w:rPr>
      </w:pPr>
      <w:r>
        <w:rPr>
          <w:rFonts w:cstheme="minorHAnsi"/>
          <w:b/>
          <w:bCs/>
        </w:rPr>
        <w:t>6</w:t>
      </w:r>
      <w:r w:rsidR="00447D24" w:rsidRPr="00447D24">
        <w:rPr>
          <w:rFonts w:cstheme="minorHAnsi"/>
          <w:b/>
          <w:bCs/>
        </w:rPr>
        <w:t>. Confidentiality</w:t>
      </w:r>
      <w:r w:rsidR="00325DC5">
        <w:rPr>
          <w:rFonts w:cstheme="minorHAnsi"/>
          <w:b/>
          <w:bCs/>
        </w:rPr>
        <w:t xml:space="preserve"> </w:t>
      </w:r>
    </w:p>
    <w:p w14:paraId="6389E158" w14:textId="2B9339B5" w:rsidR="00447D24" w:rsidRPr="003C2949" w:rsidRDefault="00447D24" w:rsidP="00447D24">
      <w:pPr>
        <w:pStyle w:val="NormalWeb"/>
        <w:spacing w:before="0" w:beforeAutospacing="0" w:afterAutospacing="0" w:line="276" w:lineRule="auto"/>
        <w:jc w:val="both"/>
        <w:rPr>
          <w:rFonts w:asciiTheme="minorHAnsi" w:eastAsiaTheme="minorEastAsia" w:hAnsiTheme="minorHAnsi" w:cstheme="minorHAnsi"/>
          <w:sz w:val="20"/>
          <w:szCs w:val="20"/>
        </w:rPr>
      </w:pPr>
      <w:r w:rsidRPr="00447D24">
        <w:rPr>
          <w:rFonts w:asciiTheme="minorHAnsi" w:hAnsiTheme="minorHAnsi" w:cstheme="minorHAnsi"/>
          <w:sz w:val="20"/>
          <w:szCs w:val="20"/>
        </w:rPr>
        <w:t xml:space="preserve">TTUHSC </w:t>
      </w:r>
      <w:r w:rsidR="001C3361">
        <w:rPr>
          <w:rFonts w:asciiTheme="minorHAnsi" w:hAnsiTheme="minorHAnsi" w:cstheme="minorHAnsi"/>
          <w:sz w:val="20"/>
          <w:szCs w:val="20"/>
        </w:rPr>
        <w:t xml:space="preserve">El Paso </w:t>
      </w:r>
      <w:r w:rsidRPr="00447D24">
        <w:rPr>
          <w:rFonts w:asciiTheme="minorHAnsi" w:hAnsiTheme="minorHAnsi" w:cstheme="minorHAnsi"/>
          <w:sz w:val="20"/>
          <w:szCs w:val="20"/>
        </w:rPr>
        <w:t xml:space="preserve">is committed to ensuring confidentiality during all stages of </w:t>
      </w:r>
      <w:r w:rsidR="0062221D">
        <w:rPr>
          <w:rFonts w:asciiTheme="minorHAnsi" w:hAnsiTheme="minorHAnsi" w:cstheme="minorHAnsi"/>
          <w:sz w:val="20"/>
          <w:szCs w:val="20"/>
        </w:rPr>
        <w:t>a</w:t>
      </w:r>
      <w:r w:rsidRPr="00447D24">
        <w:rPr>
          <w:rFonts w:asciiTheme="minorHAnsi" w:hAnsiTheme="minorHAnsi" w:cstheme="minorHAnsi"/>
          <w:sz w:val="20"/>
          <w:szCs w:val="20"/>
        </w:rPr>
        <w:t xml:space="preserve"> </w:t>
      </w:r>
      <w:r w:rsidR="0062221D">
        <w:rPr>
          <w:rFonts w:asciiTheme="minorHAnsi" w:hAnsiTheme="minorHAnsi" w:cstheme="minorHAnsi"/>
          <w:sz w:val="20"/>
          <w:szCs w:val="20"/>
        </w:rPr>
        <w:t>g</w:t>
      </w:r>
      <w:r w:rsidRPr="00447D24">
        <w:rPr>
          <w:rFonts w:asciiTheme="minorHAnsi" w:hAnsiTheme="minorHAnsi" w:cstheme="minorHAnsi"/>
          <w:sz w:val="20"/>
          <w:szCs w:val="20"/>
        </w:rPr>
        <w:t xml:space="preserve">rievance </w:t>
      </w:r>
      <w:r w:rsidR="0062221D">
        <w:rPr>
          <w:rFonts w:asciiTheme="minorHAnsi" w:hAnsiTheme="minorHAnsi" w:cstheme="minorHAnsi"/>
          <w:sz w:val="20"/>
          <w:szCs w:val="20"/>
        </w:rPr>
        <w:t>p</w:t>
      </w:r>
      <w:r w:rsidRPr="00447D24">
        <w:rPr>
          <w:rFonts w:asciiTheme="minorHAnsi" w:hAnsiTheme="minorHAnsi" w:cstheme="minorHAnsi"/>
          <w:sz w:val="20"/>
          <w:szCs w:val="20"/>
        </w:rPr>
        <w:t xml:space="preserve">rocess. </w:t>
      </w:r>
      <w:r w:rsidRPr="00447D24">
        <w:rPr>
          <w:rFonts w:asciiTheme="minorHAnsi" w:eastAsiaTheme="minorEastAsia" w:hAnsiTheme="minorHAnsi" w:cstheme="minorHAnsi"/>
          <w:sz w:val="20"/>
          <w:szCs w:val="20"/>
        </w:rPr>
        <w:t xml:space="preserve">The confidentiality </w:t>
      </w:r>
      <w:r w:rsidR="0062221D">
        <w:rPr>
          <w:rFonts w:asciiTheme="minorHAnsi" w:eastAsiaTheme="minorEastAsia" w:hAnsiTheme="minorHAnsi" w:cstheme="minorHAnsi"/>
          <w:sz w:val="20"/>
          <w:szCs w:val="20"/>
        </w:rPr>
        <w:t xml:space="preserve">of </w:t>
      </w:r>
      <w:r w:rsidRPr="00447D24">
        <w:rPr>
          <w:rFonts w:asciiTheme="minorHAnsi" w:eastAsiaTheme="minorEastAsia" w:hAnsiTheme="minorHAnsi" w:cstheme="minorHAnsi"/>
          <w:sz w:val="20"/>
          <w:szCs w:val="20"/>
        </w:rPr>
        <w:t xml:space="preserve">the </w:t>
      </w:r>
      <w:r w:rsidR="00325DC5">
        <w:rPr>
          <w:rFonts w:asciiTheme="minorHAnsi" w:eastAsiaTheme="minorEastAsia" w:hAnsiTheme="minorHAnsi" w:cstheme="minorHAnsi"/>
          <w:sz w:val="20"/>
          <w:szCs w:val="20"/>
        </w:rPr>
        <w:t>Complainant</w:t>
      </w:r>
      <w:r w:rsidRPr="000703B2">
        <w:rPr>
          <w:rFonts w:asciiTheme="minorHAnsi" w:eastAsiaTheme="minorEastAsia" w:hAnsiTheme="minorHAnsi" w:cstheme="minorHAnsi"/>
          <w:sz w:val="20"/>
          <w:szCs w:val="20"/>
        </w:rPr>
        <w:t xml:space="preserve">, the </w:t>
      </w:r>
      <w:r w:rsidR="00325DC5">
        <w:rPr>
          <w:rFonts w:asciiTheme="minorHAnsi" w:eastAsiaTheme="minorEastAsia" w:hAnsiTheme="minorHAnsi" w:cstheme="minorHAnsi"/>
          <w:sz w:val="20"/>
          <w:szCs w:val="20"/>
        </w:rPr>
        <w:t>Respondent</w:t>
      </w:r>
      <w:r w:rsidRPr="000703B2">
        <w:rPr>
          <w:rFonts w:asciiTheme="minorHAnsi" w:eastAsiaTheme="minorEastAsia" w:hAnsiTheme="minorHAnsi" w:cstheme="minorHAnsi"/>
          <w:sz w:val="20"/>
          <w:szCs w:val="20"/>
        </w:rPr>
        <w:t>, the Reporting Party, any individuals who have sought guidance about this policy or have participated in an investigation or incident will be honored by the University to the extent possible without compromising the University's commitment and obligation to investigate allegations</w:t>
      </w:r>
      <w:r w:rsidRPr="003C2949">
        <w:rPr>
          <w:rFonts w:asciiTheme="minorHAnsi" w:eastAsiaTheme="minorEastAsia" w:hAnsiTheme="minorHAnsi" w:cstheme="minorHAnsi"/>
          <w:sz w:val="20"/>
          <w:szCs w:val="20"/>
        </w:rPr>
        <w:t xml:space="preserve"> of misconduct, to protect the University Community, and to the extent allowed by law. Unless waived in writing by the individual, the identity of aforementioned individuals:</w:t>
      </w:r>
    </w:p>
    <w:p w14:paraId="230FDFA0" w14:textId="77777777" w:rsidR="00447D24" w:rsidRPr="00B913F1" w:rsidRDefault="00447D24" w:rsidP="00447D24">
      <w:pPr>
        <w:pStyle w:val="NormalWeb"/>
        <w:spacing w:before="0" w:beforeAutospacing="0" w:afterAutospacing="0" w:line="276" w:lineRule="auto"/>
        <w:ind w:firstLine="720"/>
        <w:jc w:val="both"/>
        <w:rPr>
          <w:rFonts w:asciiTheme="minorHAnsi" w:eastAsiaTheme="minorEastAsia" w:hAnsiTheme="minorHAnsi" w:cstheme="minorHAnsi"/>
          <w:sz w:val="20"/>
          <w:szCs w:val="20"/>
        </w:rPr>
      </w:pPr>
      <w:r w:rsidRPr="003C2949">
        <w:rPr>
          <w:rFonts w:asciiTheme="minorHAnsi" w:hAnsiTheme="minorHAnsi" w:cstheme="minorHAnsi"/>
          <w:sz w:val="20"/>
          <w:szCs w:val="20"/>
        </w:rPr>
        <w:t xml:space="preserve">a.  </w:t>
      </w:r>
      <w:r w:rsidRPr="000165EC">
        <w:rPr>
          <w:rFonts w:asciiTheme="minorHAnsi" w:hAnsiTheme="minorHAnsi" w:cstheme="minorHAnsi"/>
          <w:sz w:val="20"/>
          <w:szCs w:val="20"/>
        </w:rPr>
        <w:t xml:space="preserve">Is confidential and not subject to disclosure under Chapter 552, Government Code; and </w:t>
      </w:r>
    </w:p>
    <w:p w14:paraId="24DC87C6" w14:textId="22571D65" w:rsidR="00447D24" w:rsidRPr="0038040A" w:rsidRDefault="00447D24" w:rsidP="000703B2">
      <w:pPr>
        <w:pStyle w:val="NormalWeb"/>
        <w:spacing w:before="0" w:beforeAutospacing="0" w:afterAutospacing="0" w:line="276" w:lineRule="auto"/>
        <w:ind w:firstLine="720"/>
        <w:jc w:val="both"/>
        <w:rPr>
          <w:rFonts w:asciiTheme="minorHAnsi" w:eastAsiaTheme="minorEastAsia" w:hAnsiTheme="minorHAnsi" w:cstheme="minorHAnsi"/>
          <w:sz w:val="20"/>
          <w:szCs w:val="20"/>
        </w:rPr>
      </w:pPr>
      <w:r w:rsidRPr="0038040A">
        <w:rPr>
          <w:rFonts w:asciiTheme="minorHAnsi" w:eastAsiaTheme="minorEastAsia" w:hAnsiTheme="minorHAnsi" w:cstheme="minorHAnsi"/>
          <w:sz w:val="20"/>
          <w:szCs w:val="20"/>
        </w:rPr>
        <w:t xml:space="preserve">b.  May be disclosed only to: </w:t>
      </w:r>
    </w:p>
    <w:p w14:paraId="3B5189CD" w14:textId="77777777" w:rsidR="00447D24" w:rsidRPr="0038040A" w:rsidRDefault="00447D24" w:rsidP="003C2949">
      <w:pPr>
        <w:pStyle w:val="NormalWeb"/>
        <w:numPr>
          <w:ilvl w:val="1"/>
          <w:numId w:val="49"/>
        </w:numPr>
        <w:spacing w:before="0" w:beforeAutospacing="0" w:afterAutospacing="0" w:line="276" w:lineRule="auto"/>
        <w:jc w:val="both"/>
        <w:rPr>
          <w:rFonts w:asciiTheme="minorHAnsi" w:eastAsiaTheme="minorEastAsia" w:hAnsiTheme="minorHAnsi" w:cstheme="minorHAnsi"/>
          <w:sz w:val="20"/>
          <w:szCs w:val="20"/>
        </w:rPr>
      </w:pPr>
      <w:r w:rsidRPr="0038040A">
        <w:rPr>
          <w:rFonts w:asciiTheme="minorHAnsi" w:eastAsiaTheme="minorEastAsia" w:hAnsiTheme="minorHAnsi" w:cstheme="minorHAnsi"/>
          <w:sz w:val="20"/>
          <w:szCs w:val="20"/>
        </w:rPr>
        <w:t xml:space="preserve">University Employees or individuals under contract with the University to which the report is made who are necessary for an investigation of the report or other related hearings; </w:t>
      </w:r>
    </w:p>
    <w:p w14:paraId="42205344" w14:textId="77777777" w:rsidR="00447D24" w:rsidRPr="0038040A" w:rsidRDefault="00447D24" w:rsidP="003C2949">
      <w:pPr>
        <w:pStyle w:val="NormalWeb"/>
        <w:numPr>
          <w:ilvl w:val="1"/>
          <w:numId w:val="49"/>
        </w:numPr>
        <w:spacing w:before="0" w:beforeAutospacing="0" w:afterAutospacing="0" w:line="276" w:lineRule="auto"/>
        <w:jc w:val="both"/>
        <w:rPr>
          <w:rFonts w:asciiTheme="minorHAnsi" w:eastAsiaTheme="minorEastAsia" w:hAnsiTheme="minorHAnsi" w:cstheme="minorHAnsi"/>
          <w:sz w:val="20"/>
          <w:szCs w:val="20"/>
        </w:rPr>
      </w:pPr>
      <w:r w:rsidRPr="0038040A">
        <w:rPr>
          <w:rFonts w:asciiTheme="minorHAnsi" w:eastAsiaTheme="minorEastAsia" w:hAnsiTheme="minorHAnsi" w:cstheme="minorHAnsi"/>
          <w:sz w:val="20"/>
          <w:szCs w:val="20"/>
        </w:rPr>
        <w:t>a law enforcement officer as necessary to conduct a criminal investigation of the report;</w:t>
      </w:r>
    </w:p>
    <w:p w14:paraId="6D2730B7" w14:textId="77777777" w:rsidR="00447D24" w:rsidRPr="0038040A" w:rsidRDefault="00447D24" w:rsidP="003C2949">
      <w:pPr>
        <w:pStyle w:val="NormalWeb"/>
        <w:numPr>
          <w:ilvl w:val="1"/>
          <w:numId w:val="49"/>
        </w:numPr>
        <w:spacing w:before="0" w:beforeAutospacing="0" w:afterAutospacing="0" w:line="276" w:lineRule="auto"/>
        <w:jc w:val="both"/>
        <w:rPr>
          <w:rFonts w:asciiTheme="minorHAnsi" w:eastAsiaTheme="minorEastAsia" w:hAnsiTheme="minorHAnsi" w:cstheme="minorHAnsi"/>
          <w:sz w:val="20"/>
          <w:szCs w:val="20"/>
        </w:rPr>
      </w:pPr>
      <w:r w:rsidRPr="0038040A">
        <w:rPr>
          <w:rFonts w:asciiTheme="minorHAnsi" w:eastAsiaTheme="minorEastAsia" w:hAnsiTheme="minorHAnsi" w:cstheme="minorHAnsi"/>
          <w:sz w:val="20"/>
          <w:szCs w:val="20"/>
        </w:rPr>
        <w:t xml:space="preserve">a health care provider in an emergency, as determined necessary by the University; </w:t>
      </w:r>
    </w:p>
    <w:p w14:paraId="1384D498" w14:textId="064E913D" w:rsidR="00447D24" w:rsidRPr="0038040A" w:rsidRDefault="00447D24" w:rsidP="003C2949">
      <w:pPr>
        <w:pStyle w:val="NormalWeb"/>
        <w:numPr>
          <w:ilvl w:val="1"/>
          <w:numId w:val="49"/>
        </w:numPr>
        <w:spacing w:before="0" w:beforeAutospacing="0" w:afterAutospacing="0" w:line="276" w:lineRule="auto"/>
        <w:jc w:val="both"/>
        <w:rPr>
          <w:rFonts w:asciiTheme="minorHAnsi" w:eastAsiaTheme="minorEastAsia" w:hAnsiTheme="minorHAnsi" w:cstheme="minorHAnsi"/>
          <w:sz w:val="20"/>
          <w:szCs w:val="20"/>
        </w:rPr>
      </w:pPr>
      <w:r w:rsidRPr="0038040A">
        <w:rPr>
          <w:rFonts w:asciiTheme="minorHAnsi" w:eastAsiaTheme="minorEastAsia" w:hAnsiTheme="minorHAnsi" w:cstheme="minorHAnsi"/>
          <w:sz w:val="20"/>
          <w:szCs w:val="20"/>
        </w:rPr>
        <w:t xml:space="preserve">the </w:t>
      </w:r>
      <w:r w:rsidR="00B3604E">
        <w:rPr>
          <w:rFonts w:asciiTheme="minorHAnsi" w:eastAsiaTheme="minorEastAsia" w:hAnsiTheme="minorHAnsi" w:cstheme="minorHAnsi"/>
          <w:sz w:val="20"/>
          <w:szCs w:val="20"/>
        </w:rPr>
        <w:t>Respondent</w:t>
      </w:r>
      <w:r w:rsidRPr="0038040A">
        <w:rPr>
          <w:rFonts w:asciiTheme="minorHAnsi" w:eastAsiaTheme="minorEastAsia" w:hAnsiTheme="minorHAnsi" w:cstheme="minorHAnsi"/>
          <w:sz w:val="20"/>
          <w:szCs w:val="20"/>
        </w:rPr>
        <w:t xml:space="preserve">, to the extent required by other law or regulation; and </w:t>
      </w:r>
    </w:p>
    <w:p w14:paraId="69DC8549" w14:textId="77777777" w:rsidR="00447D24" w:rsidRPr="00F4218F" w:rsidRDefault="00447D24" w:rsidP="000165EC">
      <w:pPr>
        <w:pStyle w:val="NormalWeb"/>
        <w:numPr>
          <w:ilvl w:val="1"/>
          <w:numId w:val="49"/>
        </w:numPr>
        <w:spacing w:before="0" w:beforeAutospacing="0" w:afterAutospacing="0" w:line="276" w:lineRule="auto"/>
        <w:jc w:val="both"/>
        <w:rPr>
          <w:rFonts w:asciiTheme="minorHAnsi" w:eastAsiaTheme="minorEastAsia" w:hAnsiTheme="minorHAnsi" w:cstheme="minorHAnsi"/>
          <w:sz w:val="20"/>
          <w:szCs w:val="20"/>
        </w:rPr>
      </w:pPr>
      <w:r w:rsidRPr="00F4218F">
        <w:rPr>
          <w:rFonts w:asciiTheme="minorHAnsi" w:eastAsiaTheme="minorEastAsia" w:hAnsiTheme="minorHAnsi" w:cstheme="minorHAnsi"/>
          <w:sz w:val="20"/>
          <w:szCs w:val="20"/>
        </w:rPr>
        <w:t xml:space="preserve">potential witnesses to the incident as necessary to conduct an investigation of the report and to the extent required by other law or regulation. </w:t>
      </w:r>
    </w:p>
    <w:p w14:paraId="5AB9A12F" w14:textId="26F9D794" w:rsidR="000703B2" w:rsidRDefault="00447D24" w:rsidP="0062221D">
      <w:pPr>
        <w:pStyle w:val="NormalWeb"/>
        <w:spacing w:before="0" w:beforeAutospacing="0" w:afterAutospacing="0" w:line="276" w:lineRule="auto"/>
        <w:jc w:val="both"/>
        <w:rPr>
          <w:rFonts w:asciiTheme="minorHAnsi" w:eastAsiaTheme="minorEastAsia" w:hAnsiTheme="minorHAnsi" w:cstheme="minorHAnsi"/>
          <w:sz w:val="20"/>
          <w:szCs w:val="20"/>
        </w:rPr>
      </w:pPr>
      <w:r w:rsidRPr="0062221D">
        <w:rPr>
          <w:rFonts w:asciiTheme="minorHAnsi" w:eastAsiaTheme="minorEastAsia" w:hAnsiTheme="minorHAnsi" w:cstheme="minorHAnsi"/>
          <w:sz w:val="20"/>
          <w:szCs w:val="20"/>
        </w:rPr>
        <w:t xml:space="preserve">In some exceptional circumstances, where the incident in question presents a continuing threat to the University Community, the University may be required to investigate irrespective of the </w:t>
      </w:r>
      <w:r w:rsidR="00325DC5" w:rsidRPr="0062221D">
        <w:rPr>
          <w:rFonts w:asciiTheme="minorHAnsi" w:eastAsiaTheme="minorEastAsia" w:hAnsiTheme="minorHAnsi" w:cstheme="minorHAnsi"/>
          <w:sz w:val="20"/>
          <w:szCs w:val="20"/>
        </w:rPr>
        <w:t>Complainant’s</w:t>
      </w:r>
      <w:r w:rsidRPr="0062221D">
        <w:rPr>
          <w:rFonts w:asciiTheme="minorHAnsi" w:eastAsiaTheme="minorEastAsia" w:hAnsiTheme="minorHAnsi" w:cstheme="minorHAnsi"/>
          <w:sz w:val="20"/>
          <w:szCs w:val="20"/>
        </w:rPr>
        <w:t xml:space="preserve"> desire to pursue allegations of Sexual Misconduct, and may be required to issue a “timely warning” to the campus community as required by the Clery Act. Timely warnings do not include personally identifiable information of involved parties. </w:t>
      </w:r>
    </w:p>
    <w:p w14:paraId="00D0FA24" w14:textId="2EE08EEC" w:rsidR="00447D24" w:rsidRPr="000703B2" w:rsidRDefault="00447D24" w:rsidP="0062221D">
      <w:pPr>
        <w:pStyle w:val="NormalWeb"/>
        <w:spacing w:before="0" w:beforeAutospacing="0" w:afterAutospacing="0" w:line="276" w:lineRule="auto"/>
        <w:jc w:val="both"/>
        <w:rPr>
          <w:rFonts w:asciiTheme="minorHAnsi" w:eastAsiaTheme="minorEastAsia" w:hAnsiTheme="minorHAnsi" w:cstheme="minorHAnsi"/>
          <w:sz w:val="20"/>
          <w:szCs w:val="20"/>
        </w:rPr>
      </w:pPr>
      <w:r w:rsidRPr="00447D24">
        <w:rPr>
          <w:rFonts w:asciiTheme="minorHAnsi" w:eastAsiaTheme="minorEastAsia" w:hAnsiTheme="minorHAnsi" w:cstheme="minorHAnsi"/>
          <w:sz w:val="20"/>
          <w:szCs w:val="20"/>
        </w:rPr>
        <w:t xml:space="preserve">However, because the University also has an obligation to maintain an environment free of </w:t>
      </w:r>
      <w:r w:rsidR="0062221D">
        <w:rPr>
          <w:rFonts w:asciiTheme="minorHAnsi" w:eastAsiaTheme="minorEastAsia" w:hAnsiTheme="minorHAnsi" w:cstheme="minorHAnsi"/>
          <w:sz w:val="20"/>
          <w:szCs w:val="20"/>
        </w:rPr>
        <w:t>s</w:t>
      </w:r>
      <w:r w:rsidRPr="00447D24">
        <w:rPr>
          <w:rFonts w:asciiTheme="minorHAnsi" w:eastAsiaTheme="minorEastAsia" w:hAnsiTheme="minorHAnsi" w:cstheme="minorHAnsi"/>
          <w:sz w:val="20"/>
          <w:szCs w:val="20"/>
        </w:rPr>
        <w:t xml:space="preserve">ex </w:t>
      </w:r>
      <w:r w:rsidR="0062221D">
        <w:rPr>
          <w:rFonts w:asciiTheme="minorHAnsi" w:eastAsiaTheme="minorEastAsia" w:hAnsiTheme="minorHAnsi" w:cstheme="minorHAnsi"/>
          <w:sz w:val="20"/>
          <w:szCs w:val="20"/>
        </w:rPr>
        <w:t>d</w:t>
      </w:r>
      <w:r w:rsidRPr="00447D24">
        <w:rPr>
          <w:rFonts w:asciiTheme="minorHAnsi" w:eastAsiaTheme="minorEastAsia" w:hAnsiTheme="minorHAnsi" w:cstheme="minorHAnsi"/>
          <w:sz w:val="20"/>
          <w:szCs w:val="20"/>
        </w:rPr>
        <w:t xml:space="preserve">iscrimination and Sexual Misconduct, all University employees have mandatory reporting and response obligations and may not be able to honor a </w:t>
      </w:r>
      <w:r w:rsidR="00325DC5">
        <w:rPr>
          <w:rFonts w:asciiTheme="minorHAnsi" w:eastAsiaTheme="minorEastAsia" w:hAnsiTheme="minorHAnsi" w:cstheme="minorHAnsi"/>
          <w:sz w:val="20"/>
          <w:szCs w:val="20"/>
        </w:rPr>
        <w:t>Complainant’s</w:t>
      </w:r>
      <w:r w:rsidRPr="00447D24">
        <w:rPr>
          <w:rFonts w:asciiTheme="minorHAnsi" w:eastAsiaTheme="minorEastAsia" w:hAnsiTheme="minorHAnsi" w:cstheme="minorHAnsi"/>
          <w:sz w:val="20"/>
          <w:szCs w:val="20"/>
        </w:rPr>
        <w:t xml:space="preserve"> request for confidentiality. The Title IX Coordinator or designee will evaluate requests </w:t>
      </w:r>
      <w:r w:rsidRPr="00447D24">
        <w:rPr>
          <w:rFonts w:asciiTheme="minorHAnsi" w:eastAsiaTheme="minorEastAsia" w:hAnsiTheme="minorHAnsi" w:cstheme="minorHAnsi"/>
          <w:sz w:val="20"/>
          <w:szCs w:val="20"/>
        </w:rPr>
        <w:lastRenderedPageBreak/>
        <w:t xml:space="preserve">for confidentiality. The willful and unnecessary disclosure of confidential information by anyone, including the </w:t>
      </w:r>
      <w:r w:rsidR="00325DC5">
        <w:rPr>
          <w:rFonts w:asciiTheme="minorHAnsi" w:eastAsiaTheme="minorEastAsia" w:hAnsiTheme="minorHAnsi" w:cstheme="minorHAnsi"/>
          <w:sz w:val="20"/>
          <w:szCs w:val="20"/>
        </w:rPr>
        <w:t>Complainant</w:t>
      </w:r>
      <w:r w:rsidRPr="00447D24">
        <w:rPr>
          <w:rFonts w:asciiTheme="minorHAnsi" w:eastAsiaTheme="minorEastAsia" w:hAnsiTheme="minorHAnsi" w:cstheme="minorHAnsi"/>
          <w:sz w:val="20"/>
          <w:szCs w:val="20"/>
        </w:rPr>
        <w:t xml:space="preserve"> or </w:t>
      </w:r>
      <w:r w:rsidR="00325DC5">
        <w:rPr>
          <w:rFonts w:asciiTheme="minorHAnsi" w:eastAsiaTheme="minorEastAsia" w:hAnsiTheme="minorHAnsi" w:cstheme="minorHAnsi"/>
          <w:sz w:val="20"/>
          <w:szCs w:val="20"/>
        </w:rPr>
        <w:t>Respondent</w:t>
      </w:r>
      <w:r w:rsidRPr="00447D24">
        <w:rPr>
          <w:rFonts w:asciiTheme="minorHAnsi" w:eastAsiaTheme="minorEastAsia" w:hAnsiTheme="minorHAnsi" w:cstheme="minorHAnsi"/>
          <w:sz w:val="20"/>
          <w:szCs w:val="20"/>
        </w:rPr>
        <w:t xml:space="preserve">, may affect the integrity of the investigation. </w:t>
      </w:r>
    </w:p>
    <w:p w14:paraId="63046D3D" w14:textId="5A60A627" w:rsidR="0062221D" w:rsidRDefault="00447D24" w:rsidP="0062221D">
      <w:pPr>
        <w:pStyle w:val="NormalWeb"/>
        <w:spacing w:before="0" w:beforeAutospacing="0" w:afterAutospacing="0" w:line="276" w:lineRule="auto"/>
        <w:jc w:val="both"/>
        <w:rPr>
          <w:rFonts w:asciiTheme="minorHAnsi" w:eastAsiaTheme="minorEastAsia" w:hAnsiTheme="minorHAnsi" w:cstheme="minorHAnsi"/>
          <w:sz w:val="20"/>
          <w:szCs w:val="20"/>
        </w:rPr>
      </w:pPr>
      <w:r w:rsidRPr="0062221D">
        <w:rPr>
          <w:rFonts w:asciiTheme="minorHAnsi" w:eastAsiaTheme="minorEastAsia" w:hAnsiTheme="minorHAnsi" w:cstheme="minorHAnsi"/>
          <w:sz w:val="20"/>
          <w:szCs w:val="20"/>
        </w:rPr>
        <w:t xml:space="preserve">Students may make confidential reports to </w:t>
      </w:r>
      <w:r w:rsidR="000703B2" w:rsidRPr="0062221D">
        <w:rPr>
          <w:rFonts w:asciiTheme="minorHAnsi" w:eastAsiaTheme="minorEastAsia" w:hAnsiTheme="minorHAnsi" w:cstheme="minorHAnsi"/>
          <w:sz w:val="20"/>
          <w:szCs w:val="20"/>
        </w:rPr>
        <w:t xml:space="preserve">TTUHSC </w:t>
      </w:r>
      <w:r w:rsidR="001C3361">
        <w:rPr>
          <w:rFonts w:asciiTheme="minorHAnsi" w:eastAsiaTheme="minorEastAsia" w:hAnsiTheme="minorHAnsi" w:cstheme="minorHAnsi"/>
          <w:sz w:val="20"/>
          <w:szCs w:val="20"/>
        </w:rPr>
        <w:t>El Paso Student Counseling Services</w:t>
      </w:r>
      <w:r w:rsidRPr="0062221D">
        <w:rPr>
          <w:rFonts w:asciiTheme="minorHAnsi" w:eastAsiaTheme="minorEastAsia" w:hAnsiTheme="minorHAnsi" w:cstheme="minorHAnsi"/>
          <w:sz w:val="20"/>
          <w:szCs w:val="20"/>
        </w:rPr>
        <w:t xml:space="preserve">. </w:t>
      </w:r>
      <w:r w:rsidR="00325DC5" w:rsidRPr="0062221D">
        <w:rPr>
          <w:rFonts w:asciiTheme="minorHAnsi" w:eastAsiaTheme="minorEastAsia" w:hAnsiTheme="minorHAnsi" w:cstheme="minorHAnsi"/>
          <w:sz w:val="20"/>
          <w:szCs w:val="20"/>
        </w:rPr>
        <w:t>Complainants</w:t>
      </w:r>
      <w:r w:rsidRPr="0062221D">
        <w:rPr>
          <w:rFonts w:asciiTheme="minorHAnsi" w:eastAsiaTheme="minorEastAsia" w:hAnsiTheme="minorHAnsi" w:cstheme="minorHAnsi"/>
          <w:sz w:val="20"/>
          <w:szCs w:val="20"/>
        </w:rPr>
        <w:t xml:space="preserve"> may also make confidential reports to licensed clinical and/or mental health professionals acting in their professional role of providing those services, including medical providers employed by the University. Information may be shared by the clinical and/or medical provider only with the </w:t>
      </w:r>
      <w:r w:rsidR="00325DC5" w:rsidRPr="0062221D">
        <w:rPr>
          <w:rFonts w:asciiTheme="minorHAnsi" w:eastAsiaTheme="minorEastAsia" w:hAnsiTheme="minorHAnsi" w:cstheme="minorHAnsi"/>
          <w:sz w:val="20"/>
          <w:szCs w:val="20"/>
        </w:rPr>
        <w:t>Complainant’s</w:t>
      </w:r>
      <w:r w:rsidRPr="0062221D">
        <w:rPr>
          <w:rFonts w:asciiTheme="minorHAnsi" w:eastAsiaTheme="minorEastAsia" w:hAnsiTheme="minorHAnsi" w:cstheme="minorHAnsi"/>
          <w:sz w:val="20"/>
          <w:szCs w:val="20"/>
        </w:rPr>
        <w:t xml:space="preserve"> or </w:t>
      </w:r>
      <w:r w:rsidR="00325DC5" w:rsidRPr="0062221D">
        <w:rPr>
          <w:rFonts w:asciiTheme="minorHAnsi" w:eastAsiaTheme="minorEastAsia" w:hAnsiTheme="minorHAnsi" w:cstheme="minorHAnsi"/>
          <w:sz w:val="20"/>
          <w:szCs w:val="20"/>
        </w:rPr>
        <w:t>Respondent’s</w:t>
      </w:r>
      <w:r w:rsidRPr="0062221D">
        <w:rPr>
          <w:rFonts w:asciiTheme="minorHAnsi" w:eastAsiaTheme="minorEastAsia" w:hAnsiTheme="minorHAnsi" w:cstheme="minorHAnsi"/>
          <w:sz w:val="20"/>
          <w:szCs w:val="20"/>
        </w:rPr>
        <w:t xml:space="preserve"> consent.</w:t>
      </w:r>
    </w:p>
    <w:p w14:paraId="17E9DBEC" w14:textId="60BFE53A" w:rsidR="000703B2" w:rsidRPr="0062221D" w:rsidRDefault="00447D24" w:rsidP="0062221D">
      <w:pPr>
        <w:pStyle w:val="NormalWeb"/>
        <w:spacing w:before="0" w:beforeAutospacing="0" w:afterAutospacing="0" w:line="276" w:lineRule="auto"/>
        <w:jc w:val="both"/>
        <w:rPr>
          <w:rFonts w:asciiTheme="minorHAnsi" w:eastAsiaTheme="minorEastAsia" w:hAnsiTheme="minorHAnsi" w:cstheme="minorHAnsi"/>
          <w:sz w:val="20"/>
          <w:szCs w:val="20"/>
        </w:rPr>
      </w:pPr>
      <w:r w:rsidRPr="0062221D">
        <w:rPr>
          <w:rFonts w:asciiTheme="minorHAnsi" w:eastAsiaTheme="minorEastAsia" w:hAnsiTheme="minorHAnsi" w:cstheme="minorHAnsi"/>
          <w:sz w:val="20"/>
          <w:szCs w:val="20"/>
        </w:rPr>
        <w:t xml:space="preserve">Absent consent from the </w:t>
      </w:r>
      <w:r w:rsidR="00325DC5" w:rsidRPr="0062221D">
        <w:rPr>
          <w:rFonts w:asciiTheme="minorHAnsi" w:eastAsiaTheme="minorEastAsia" w:hAnsiTheme="minorHAnsi" w:cstheme="minorHAnsi"/>
          <w:sz w:val="20"/>
          <w:szCs w:val="20"/>
        </w:rPr>
        <w:t>Complainant</w:t>
      </w:r>
      <w:r w:rsidRPr="0062221D">
        <w:rPr>
          <w:rFonts w:asciiTheme="minorHAnsi" w:eastAsiaTheme="minorEastAsia" w:hAnsiTheme="minorHAnsi" w:cstheme="minorHAnsi"/>
          <w:sz w:val="20"/>
          <w:szCs w:val="20"/>
        </w:rPr>
        <w:t xml:space="preserve">, disclosures to a healthcare provider, mental health care provider, or other medical provider acting in the course and scope of their employment with the University shall only state the type of incident reported and may not include any information that would violate an expectation of privacy. These Employees are encouraged to provide </w:t>
      </w:r>
      <w:r w:rsidR="00325DC5" w:rsidRPr="0062221D">
        <w:rPr>
          <w:rFonts w:asciiTheme="minorHAnsi" w:eastAsiaTheme="minorEastAsia" w:hAnsiTheme="minorHAnsi" w:cstheme="minorHAnsi"/>
          <w:sz w:val="20"/>
          <w:szCs w:val="20"/>
        </w:rPr>
        <w:t>Complainants</w:t>
      </w:r>
      <w:r w:rsidRPr="0062221D">
        <w:rPr>
          <w:rFonts w:asciiTheme="minorHAnsi" w:eastAsiaTheme="minorEastAsia" w:hAnsiTheme="minorHAnsi" w:cstheme="minorHAnsi"/>
          <w:sz w:val="20"/>
          <w:szCs w:val="20"/>
        </w:rPr>
        <w:t xml:space="preserve"> with information and guidance regarding University reporting options and available resources. </w:t>
      </w:r>
    </w:p>
    <w:p w14:paraId="13FC33C4" w14:textId="18D053FE" w:rsidR="00447D24" w:rsidRDefault="00447D24" w:rsidP="0062221D">
      <w:pPr>
        <w:pStyle w:val="NormalWeb"/>
        <w:spacing w:before="0" w:beforeAutospacing="0" w:afterAutospacing="0" w:line="276" w:lineRule="auto"/>
        <w:jc w:val="both"/>
        <w:rPr>
          <w:rFonts w:asciiTheme="minorHAnsi" w:eastAsiaTheme="minorEastAsia" w:hAnsiTheme="minorHAnsi" w:cstheme="minorHAnsi"/>
          <w:sz w:val="20"/>
          <w:szCs w:val="20"/>
        </w:rPr>
      </w:pPr>
      <w:r w:rsidRPr="0062221D">
        <w:rPr>
          <w:rFonts w:asciiTheme="minorHAnsi" w:eastAsiaTheme="minorEastAsia" w:hAnsiTheme="minorHAnsi" w:cstheme="minorHAnsi"/>
          <w:sz w:val="20"/>
          <w:szCs w:val="20"/>
        </w:rPr>
        <w:t xml:space="preserve">The following Confidential Resources are available to </w:t>
      </w:r>
      <w:r w:rsidR="000703B2" w:rsidRPr="0062221D">
        <w:rPr>
          <w:rFonts w:asciiTheme="minorHAnsi" w:eastAsiaTheme="minorEastAsia" w:hAnsiTheme="minorHAnsi" w:cstheme="minorHAnsi"/>
          <w:sz w:val="20"/>
          <w:szCs w:val="20"/>
        </w:rPr>
        <w:t>TTUHSC</w:t>
      </w:r>
      <w:r w:rsidR="001C3361">
        <w:rPr>
          <w:rFonts w:asciiTheme="minorHAnsi" w:eastAsiaTheme="minorEastAsia" w:hAnsiTheme="minorHAnsi" w:cstheme="minorHAnsi"/>
          <w:sz w:val="20"/>
          <w:szCs w:val="20"/>
        </w:rPr>
        <w:t xml:space="preserve"> El Paso</w:t>
      </w:r>
      <w:r w:rsidR="000703B2" w:rsidRPr="0062221D">
        <w:rPr>
          <w:rFonts w:asciiTheme="minorHAnsi" w:eastAsiaTheme="minorEastAsia" w:hAnsiTheme="minorHAnsi" w:cstheme="minorHAnsi"/>
          <w:sz w:val="20"/>
          <w:szCs w:val="20"/>
        </w:rPr>
        <w:t xml:space="preserve"> students:</w:t>
      </w:r>
      <w:r w:rsidR="00325DC5" w:rsidRPr="0062221D">
        <w:rPr>
          <w:rFonts w:asciiTheme="minorHAnsi" w:eastAsiaTheme="minorEastAsia" w:hAnsiTheme="minorHAnsi" w:cstheme="minorHAnsi"/>
          <w:sz w:val="20"/>
          <w:szCs w:val="20"/>
        </w:rPr>
        <w:t xml:space="preserve"> </w:t>
      </w:r>
    </w:p>
    <w:tbl>
      <w:tblPr>
        <w:tblStyle w:val="TableGrid"/>
        <w:tblW w:w="0" w:type="auto"/>
        <w:tblLook w:val="04A0" w:firstRow="1" w:lastRow="0" w:firstColumn="1" w:lastColumn="0" w:noHBand="0" w:noVBand="1"/>
      </w:tblPr>
      <w:tblGrid>
        <w:gridCol w:w="4495"/>
        <w:gridCol w:w="4855"/>
      </w:tblGrid>
      <w:tr w:rsidR="0062221D" w:rsidRPr="00A24BEC" w14:paraId="197AEB13" w14:textId="77777777" w:rsidTr="0062221D">
        <w:tc>
          <w:tcPr>
            <w:tcW w:w="4495" w:type="dxa"/>
            <w:vAlign w:val="center"/>
          </w:tcPr>
          <w:p w14:paraId="2E910637" w14:textId="658B6433" w:rsidR="0062221D" w:rsidRPr="00A24BEC" w:rsidRDefault="0062221D" w:rsidP="00515D32">
            <w:pPr>
              <w:pStyle w:val="Heading3"/>
              <w:outlineLvl w:val="2"/>
              <w:rPr>
                <w:rFonts w:ascii="Calibri" w:hAnsi="Calibri" w:cs="Calibri"/>
                <w:sz w:val="20"/>
                <w:szCs w:val="20"/>
              </w:rPr>
            </w:pPr>
            <w:r>
              <w:rPr>
                <w:rFonts w:ascii="Calibri" w:hAnsi="Calibri" w:cs="Calibri"/>
                <w:sz w:val="20"/>
                <w:szCs w:val="20"/>
              </w:rPr>
              <w:t>Resources</w:t>
            </w:r>
          </w:p>
        </w:tc>
        <w:tc>
          <w:tcPr>
            <w:tcW w:w="4855" w:type="dxa"/>
            <w:vAlign w:val="center"/>
          </w:tcPr>
          <w:p w14:paraId="2F20D43D" w14:textId="0CEDC079" w:rsidR="0062221D" w:rsidRPr="00A24BEC" w:rsidRDefault="0062221D" w:rsidP="00515D32">
            <w:pPr>
              <w:pStyle w:val="Heading3"/>
              <w:outlineLvl w:val="2"/>
              <w:rPr>
                <w:rFonts w:ascii="Calibri" w:hAnsi="Calibri" w:cs="Calibri"/>
                <w:sz w:val="20"/>
                <w:szCs w:val="20"/>
              </w:rPr>
            </w:pPr>
            <w:r>
              <w:rPr>
                <w:rFonts w:ascii="Calibri" w:hAnsi="Calibri" w:cs="Calibri"/>
                <w:sz w:val="20"/>
                <w:szCs w:val="20"/>
              </w:rPr>
              <w:t>Phone</w:t>
            </w:r>
          </w:p>
        </w:tc>
      </w:tr>
      <w:tr w:rsidR="0062221D" w:rsidRPr="00A24BEC" w14:paraId="1D2124B7" w14:textId="77777777" w:rsidTr="0062221D">
        <w:tc>
          <w:tcPr>
            <w:tcW w:w="4495" w:type="dxa"/>
            <w:vAlign w:val="center"/>
          </w:tcPr>
          <w:p w14:paraId="0213EB49" w14:textId="60A11700" w:rsidR="0062221D" w:rsidRPr="00A24BEC" w:rsidRDefault="0062221D" w:rsidP="00515D32">
            <w:pPr>
              <w:jc w:val="left"/>
              <w:rPr>
                <w:rFonts w:ascii="Calibri" w:hAnsi="Calibri" w:cs="Calibri"/>
              </w:rPr>
            </w:pPr>
            <w:r>
              <w:t>TTUHSC Counseling Center</w:t>
            </w:r>
          </w:p>
        </w:tc>
        <w:tc>
          <w:tcPr>
            <w:tcW w:w="4855" w:type="dxa"/>
            <w:vAlign w:val="center"/>
          </w:tcPr>
          <w:p w14:paraId="5135EF10" w14:textId="5C4C915D" w:rsidR="0062221D" w:rsidRDefault="0062221D" w:rsidP="00515D32">
            <w:pPr>
              <w:jc w:val="left"/>
              <w:rPr>
                <w:color w:val="231F20"/>
              </w:rPr>
            </w:pPr>
            <w:r w:rsidRPr="000651AE">
              <w:t>806.743.</w:t>
            </w:r>
            <w:r>
              <w:t>1327</w:t>
            </w:r>
          </w:p>
        </w:tc>
      </w:tr>
      <w:tr w:rsidR="0062221D" w:rsidRPr="00A24BEC" w14:paraId="4E562058" w14:textId="77777777" w:rsidTr="0062221D">
        <w:tc>
          <w:tcPr>
            <w:tcW w:w="4495" w:type="dxa"/>
            <w:vAlign w:val="center"/>
          </w:tcPr>
          <w:p w14:paraId="4B528E29" w14:textId="74485B1E" w:rsidR="0062221D" w:rsidRPr="00A24BEC" w:rsidRDefault="0062221D" w:rsidP="00515D32">
            <w:pPr>
              <w:jc w:val="left"/>
              <w:rPr>
                <w:rFonts w:ascii="Calibri" w:hAnsi="Calibri" w:cs="Calibri"/>
              </w:rPr>
            </w:pPr>
            <w:r>
              <w:t>Employee Assistance Program</w:t>
            </w:r>
          </w:p>
        </w:tc>
        <w:tc>
          <w:tcPr>
            <w:tcW w:w="4855" w:type="dxa"/>
            <w:vAlign w:val="center"/>
          </w:tcPr>
          <w:p w14:paraId="3924A837" w14:textId="2D1AC198" w:rsidR="0062221D" w:rsidRDefault="0062221D" w:rsidP="00515D32">
            <w:pPr>
              <w:jc w:val="left"/>
              <w:rPr>
                <w:color w:val="231F20"/>
              </w:rPr>
            </w:pPr>
            <w:r>
              <w:t>806-743-1327</w:t>
            </w:r>
          </w:p>
        </w:tc>
      </w:tr>
      <w:tr w:rsidR="0062221D" w:rsidRPr="00A24BEC" w14:paraId="09C204EA" w14:textId="77777777" w:rsidTr="0062221D">
        <w:tc>
          <w:tcPr>
            <w:tcW w:w="4495" w:type="dxa"/>
            <w:vAlign w:val="center"/>
          </w:tcPr>
          <w:p w14:paraId="7D17AAB9" w14:textId="04266776" w:rsidR="0062221D" w:rsidRPr="00A24BEC" w:rsidRDefault="0062221D" w:rsidP="00515D32">
            <w:pPr>
              <w:jc w:val="left"/>
              <w:rPr>
                <w:rFonts w:ascii="Calibri" w:hAnsi="Calibri" w:cs="Calibri"/>
              </w:rPr>
            </w:pPr>
            <w:r>
              <w:t>TTUHSC 24-Hour Crisis Helpline</w:t>
            </w:r>
          </w:p>
        </w:tc>
        <w:tc>
          <w:tcPr>
            <w:tcW w:w="4855" w:type="dxa"/>
            <w:vAlign w:val="center"/>
          </w:tcPr>
          <w:p w14:paraId="0FFD76C4" w14:textId="307AE51D" w:rsidR="0062221D" w:rsidRDefault="0062221D" w:rsidP="00515D32">
            <w:pPr>
              <w:jc w:val="left"/>
              <w:rPr>
                <w:color w:val="231F20"/>
              </w:rPr>
            </w:pPr>
            <w:r>
              <w:t>800-327-0328</w:t>
            </w:r>
          </w:p>
        </w:tc>
      </w:tr>
      <w:tr w:rsidR="0062221D" w:rsidRPr="00A24BEC" w14:paraId="510C584A" w14:textId="77777777" w:rsidTr="0062221D">
        <w:tc>
          <w:tcPr>
            <w:tcW w:w="4495" w:type="dxa"/>
            <w:vAlign w:val="center"/>
          </w:tcPr>
          <w:p w14:paraId="23EC678E" w14:textId="474A313A" w:rsidR="0062221D" w:rsidRPr="00A24BEC" w:rsidRDefault="0062221D" w:rsidP="00515D32">
            <w:pPr>
              <w:jc w:val="left"/>
              <w:rPr>
                <w:rFonts w:ascii="Calibri" w:hAnsi="Calibri" w:cs="Calibri"/>
                <w:highlight w:val="yellow"/>
              </w:rPr>
            </w:pPr>
            <w:r>
              <w:t>RAINN Helpline</w:t>
            </w:r>
          </w:p>
        </w:tc>
        <w:tc>
          <w:tcPr>
            <w:tcW w:w="4855" w:type="dxa"/>
            <w:vAlign w:val="center"/>
          </w:tcPr>
          <w:p w14:paraId="2DE8A4F0" w14:textId="300697DE" w:rsidR="0062221D" w:rsidRPr="00A24BEC" w:rsidRDefault="0062221D" w:rsidP="00515D32">
            <w:pPr>
              <w:jc w:val="left"/>
              <w:rPr>
                <w:rFonts w:ascii="Calibri" w:hAnsi="Calibri" w:cs="Calibri"/>
                <w:highlight w:val="yellow"/>
              </w:rPr>
            </w:pPr>
            <w:r>
              <w:rPr>
                <w:color w:val="231F20"/>
              </w:rPr>
              <w:t xml:space="preserve"> </w:t>
            </w:r>
            <w:r>
              <w:t>800-656-HOPE</w:t>
            </w:r>
          </w:p>
        </w:tc>
      </w:tr>
    </w:tbl>
    <w:p w14:paraId="3489883A" w14:textId="48E2F219" w:rsidR="00447D24" w:rsidRPr="003C2949" w:rsidRDefault="003C2949" w:rsidP="003C2949">
      <w:pPr>
        <w:rPr>
          <w:rFonts w:cstheme="minorHAnsi"/>
          <w:b/>
          <w:bCs/>
          <w:color w:val="231F20"/>
          <w:w w:val="105"/>
        </w:rPr>
      </w:pPr>
      <w:r w:rsidRPr="003C2949">
        <w:rPr>
          <w:rFonts w:cstheme="minorHAnsi"/>
          <w:i/>
          <w:iCs/>
        </w:rPr>
        <w:t>Note</w:t>
      </w:r>
      <w:r>
        <w:rPr>
          <w:rFonts w:cstheme="minorHAnsi"/>
        </w:rPr>
        <w:t>: Access local advocacy groups and services through any of the above resources.</w:t>
      </w:r>
    </w:p>
    <w:p w14:paraId="0F63BFBE" w14:textId="24A23DFD" w:rsidR="00F4218F" w:rsidRDefault="005220CE" w:rsidP="001B7D62">
      <w:pPr>
        <w:spacing w:after="0" w:line="240" w:lineRule="auto"/>
        <w:rPr>
          <w:rFonts w:cstheme="minorHAnsi"/>
          <w:b/>
          <w:bCs/>
        </w:rPr>
      </w:pPr>
      <w:r>
        <w:rPr>
          <w:rFonts w:cstheme="minorHAnsi"/>
          <w:b/>
          <w:bCs/>
        </w:rPr>
        <w:t>7</w:t>
      </w:r>
      <w:r w:rsidR="00F4218F" w:rsidRPr="00A3173A">
        <w:rPr>
          <w:rFonts w:cstheme="minorHAnsi"/>
          <w:b/>
          <w:bCs/>
        </w:rPr>
        <w:t xml:space="preserve">. </w:t>
      </w:r>
      <w:r w:rsidR="00E2433A">
        <w:rPr>
          <w:rFonts w:cstheme="minorHAnsi"/>
          <w:b/>
          <w:bCs/>
        </w:rPr>
        <w:t xml:space="preserve">Interim and </w:t>
      </w:r>
      <w:r w:rsidR="00F4218F" w:rsidRPr="00A3173A">
        <w:rPr>
          <w:rFonts w:cstheme="minorHAnsi"/>
          <w:b/>
          <w:bCs/>
        </w:rPr>
        <w:t>Support</w:t>
      </w:r>
      <w:r w:rsidR="00CC1DCA">
        <w:rPr>
          <w:rFonts w:cstheme="minorHAnsi"/>
          <w:b/>
          <w:bCs/>
        </w:rPr>
        <w:t>ive</w:t>
      </w:r>
      <w:r w:rsidR="00F4218F" w:rsidRPr="00A3173A">
        <w:rPr>
          <w:rFonts w:cstheme="minorHAnsi"/>
          <w:b/>
          <w:bCs/>
        </w:rPr>
        <w:t xml:space="preserve"> Measures</w:t>
      </w:r>
      <w:r w:rsidR="007B74BA">
        <w:rPr>
          <w:rFonts w:cstheme="minorHAnsi"/>
          <w:b/>
          <w:bCs/>
        </w:rPr>
        <w:t xml:space="preserve"> </w:t>
      </w:r>
    </w:p>
    <w:p w14:paraId="482B7F63" w14:textId="77777777" w:rsidR="001B7D62" w:rsidRDefault="001B7D62" w:rsidP="001B7D62">
      <w:pPr>
        <w:spacing w:after="0" w:line="240" w:lineRule="auto"/>
        <w:rPr>
          <w:rFonts w:cstheme="minorHAnsi"/>
          <w:b/>
          <w:bCs/>
        </w:rPr>
      </w:pPr>
    </w:p>
    <w:p w14:paraId="38943702" w14:textId="6A6CABFA" w:rsidR="00A3173A" w:rsidRDefault="00F4218F" w:rsidP="001B7D62">
      <w:pPr>
        <w:spacing w:after="0" w:line="240" w:lineRule="auto"/>
        <w:rPr>
          <w:rFonts w:cstheme="minorHAnsi"/>
          <w:color w:val="231F20"/>
        </w:rPr>
      </w:pPr>
      <w:r w:rsidRPr="00A3173A">
        <w:rPr>
          <w:rFonts w:cstheme="minorHAnsi"/>
          <w:color w:val="231F20"/>
        </w:rPr>
        <w:t xml:space="preserve">The University may take immediate action to eliminate hostile environments and address any effects on the </w:t>
      </w:r>
      <w:r w:rsidR="00277A1F">
        <w:rPr>
          <w:rFonts w:cstheme="minorHAnsi"/>
          <w:color w:val="231F20"/>
        </w:rPr>
        <w:t>Complainant</w:t>
      </w:r>
      <w:r w:rsidR="00673ABA" w:rsidRPr="00A3173A">
        <w:rPr>
          <w:rFonts w:cstheme="minorHAnsi"/>
          <w:color w:val="231F20"/>
        </w:rPr>
        <w:t xml:space="preserve"> </w:t>
      </w:r>
      <w:r w:rsidRPr="00A3173A">
        <w:rPr>
          <w:rFonts w:cstheme="minorHAnsi"/>
          <w:color w:val="231F20"/>
        </w:rPr>
        <w:t xml:space="preserve">and community prior to the initiation of any Investigation and/or formal Grievance </w:t>
      </w:r>
      <w:r w:rsidR="00277A1F">
        <w:rPr>
          <w:rFonts w:cstheme="minorHAnsi"/>
          <w:color w:val="231F20"/>
        </w:rPr>
        <w:t>Process</w:t>
      </w:r>
      <w:r w:rsidRPr="00A3173A">
        <w:rPr>
          <w:rFonts w:cstheme="minorHAnsi"/>
          <w:color w:val="231F20"/>
        </w:rPr>
        <w:t xml:space="preserve">. These measures will be taken to minimize the burden on the </w:t>
      </w:r>
      <w:r w:rsidR="00520609">
        <w:rPr>
          <w:rFonts w:cstheme="minorHAnsi"/>
          <w:color w:val="231F20"/>
        </w:rPr>
        <w:t>Complainant</w:t>
      </w:r>
      <w:r w:rsidR="00673ABA" w:rsidRPr="00A3173A">
        <w:rPr>
          <w:rFonts w:cstheme="minorHAnsi"/>
          <w:color w:val="231F20"/>
        </w:rPr>
        <w:t xml:space="preserve"> </w:t>
      </w:r>
      <w:r w:rsidRPr="00A3173A">
        <w:rPr>
          <w:rFonts w:cstheme="minorHAnsi"/>
          <w:color w:val="231F20"/>
        </w:rPr>
        <w:t xml:space="preserve">while respecting due process rights of the </w:t>
      </w:r>
      <w:r w:rsidR="00277A1F">
        <w:rPr>
          <w:rFonts w:cstheme="minorHAnsi"/>
          <w:color w:val="231F20"/>
        </w:rPr>
        <w:t>Respondent</w:t>
      </w:r>
      <w:r w:rsidRPr="00A3173A">
        <w:rPr>
          <w:rFonts w:cstheme="minorHAnsi"/>
          <w:color w:val="231F20"/>
        </w:rPr>
        <w:t>. Support</w:t>
      </w:r>
      <w:r w:rsidR="00277A1F">
        <w:rPr>
          <w:rFonts w:cstheme="minorHAnsi"/>
          <w:color w:val="231F20"/>
        </w:rPr>
        <w:t>ive</w:t>
      </w:r>
      <w:r w:rsidRPr="00A3173A">
        <w:rPr>
          <w:rFonts w:cstheme="minorHAnsi"/>
          <w:color w:val="231F20"/>
        </w:rPr>
        <w:t xml:space="preserve"> Measures for involved students may include, but are not limited to, counseling services, medical assistance, modifications to on-campus housing, modifications to parking permissions, academic support referrals, modifications to academic or work situations, instituting a No Contact Order between the parties in a complaint, and reporting criminal behavior to the Texas Tech Police Department or local </w:t>
      </w:r>
      <w:r w:rsidR="00EF6949">
        <w:rPr>
          <w:rFonts w:cstheme="minorHAnsi"/>
          <w:color w:val="231F20"/>
        </w:rPr>
        <w:t>law enforcement agencies</w:t>
      </w:r>
      <w:r w:rsidRPr="00A3173A">
        <w:rPr>
          <w:rFonts w:cstheme="minorHAnsi"/>
          <w:color w:val="231F20"/>
        </w:rPr>
        <w:t xml:space="preserve">. Additionally, the University may pursue </w:t>
      </w:r>
      <w:r w:rsidR="00277A1F">
        <w:rPr>
          <w:rFonts w:cstheme="minorHAnsi"/>
          <w:color w:val="231F20"/>
        </w:rPr>
        <w:t>E</w:t>
      </w:r>
      <w:r w:rsidRPr="00A3173A">
        <w:rPr>
          <w:rFonts w:cstheme="minorHAnsi"/>
          <w:color w:val="231F20"/>
        </w:rPr>
        <w:t xml:space="preserve">mergency </w:t>
      </w:r>
      <w:r w:rsidR="007B74BA">
        <w:rPr>
          <w:rFonts w:cstheme="minorHAnsi"/>
          <w:color w:val="231F20"/>
        </w:rPr>
        <w:t>R</w:t>
      </w:r>
      <w:r w:rsidRPr="00A3173A">
        <w:rPr>
          <w:rFonts w:cstheme="minorHAnsi"/>
          <w:color w:val="231F20"/>
        </w:rPr>
        <w:t xml:space="preserve">emoval, altering the University status of the </w:t>
      </w:r>
      <w:r w:rsidR="007B74BA">
        <w:rPr>
          <w:rFonts w:cstheme="minorHAnsi"/>
          <w:color w:val="231F20"/>
        </w:rPr>
        <w:t>Respondent</w:t>
      </w:r>
      <w:r w:rsidRPr="00A3173A">
        <w:rPr>
          <w:rFonts w:cstheme="minorHAnsi"/>
          <w:color w:val="231F20"/>
        </w:rPr>
        <w:t>. Support</w:t>
      </w:r>
      <w:r w:rsidR="007B74BA">
        <w:rPr>
          <w:rFonts w:cstheme="minorHAnsi"/>
          <w:color w:val="231F20"/>
        </w:rPr>
        <w:t>ive</w:t>
      </w:r>
      <w:r w:rsidRPr="00A3173A">
        <w:rPr>
          <w:rFonts w:cstheme="minorHAnsi"/>
          <w:color w:val="231F20"/>
        </w:rPr>
        <w:t xml:space="preserve"> Measures may be implemented and will be evaluated on a case-by-case basis. Support</w:t>
      </w:r>
      <w:r w:rsidR="007B74BA">
        <w:rPr>
          <w:rFonts w:cstheme="minorHAnsi"/>
          <w:color w:val="231F20"/>
        </w:rPr>
        <w:t>ive</w:t>
      </w:r>
      <w:r w:rsidRPr="00A3173A">
        <w:rPr>
          <w:rFonts w:cstheme="minorHAnsi"/>
          <w:color w:val="231F20"/>
        </w:rPr>
        <w:t xml:space="preserve"> Measures may be kept in place through the conclusion of any review, investigation, resolution, or appeal process. Support</w:t>
      </w:r>
      <w:r w:rsidR="007B74BA">
        <w:rPr>
          <w:rFonts w:cstheme="minorHAnsi"/>
          <w:color w:val="231F20"/>
        </w:rPr>
        <w:t>ive</w:t>
      </w:r>
      <w:r w:rsidRPr="00A3173A">
        <w:rPr>
          <w:rFonts w:cstheme="minorHAnsi"/>
          <w:color w:val="231F20"/>
        </w:rPr>
        <w:t xml:space="preserve"> Measures can be implemented regardless of whether or not the </w:t>
      </w:r>
      <w:r w:rsidR="00520609">
        <w:rPr>
          <w:rFonts w:cstheme="minorHAnsi"/>
          <w:color w:val="231F20"/>
        </w:rPr>
        <w:t>Complainant</w:t>
      </w:r>
      <w:r w:rsidR="00673ABA" w:rsidRPr="00A3173A">
        <w:rPr>
          <w:rFonts w:cstheme="minorHAnsi"/>
          <w:color w:val="231F20"/>
        </w:rPr>
        <w:t xml:space="preserve"> </w:t>
      </w:r>
      <w:r w:rsidRPr="00A3173A">
        <w:rPr>
          <w:rFonts w:cstheme="minorHAnsi"/>
          <w:color w:val="231F20"/>
        </w:rPr>
        <w:t xml:space="preserve">pursues a Formal Complaint or criminal action. </w:t>
      </w:r>
      <w:r w:rsidR="00A3173A" w:rsidRPr="00A3173A">
        <w:rPr>
          <w:rFonts w:cstheme="minorHAnsi"/>
          <w:color w:val="231F20"/>
        </w:rPr>
        <w:t>The Title IX Coordinator</w:t>
      </w:r>
      <w:r w:rsidRPr="00A3173A">
        <w:rPr>
          <w:rFonts w:cstheme="minorHAnsi"/>
          <w:color w:val="231F20"/>
        </w:rPr>
        <w:t xml:space="preserve"> is available to help students understand the Grievance Process and identify resources.</w:t>
      </w:r>
      <w:r w:rsidR="00A3173A" w:rsidRPr="00A3173A">
        <w:rPr>
          <w:rFonts w:cstheme="minorHAnsi"/>
          <w:b/>
          <w:bCs/>
        </w:rPr>
        <w:t xml:space="preserve"> </w:t>
      </w:r>
      <w:r w:rsidRPr="00A3173A">
        <w:rPr>
          <w:rFonts w:cstheme="minorHAnsi"/>
          <w:color w:val="231F20"/>
        </w:rPr>
        <w:t xml:space="preserve">Remedies may be implemented after a determination </w:t>
      </w:r>
      <w:r w:rsidR="007B74BA">
        <w:rPr>
          <w:rFonts w:cstheme="minorHAnsi"/>
          <w:color w:val="231F20"/>
        </w:rPr>
        <w:t>regarding</w:t>
      </w:r>
      <w:r w:rsidR="007B74BA" w:rsidRPr="00A3173A">
        <w:rPr>
          <w:rFonts w:cstheme="minorHAnsi"/>
          <w:color w:val="231F20"/>
        </w:rPr>
        <w:t xml:space="preserve"> </w:t>
      </w:r>
      <w:r w:rsidRPr="00A3173A">
        <w:rPr>
          <w:rFonts w:cstheme="minorHAnsi"/>
          <w:color w:val="231F20"/>
        </w:rPr>
        <w:t xml:space="preserve">responsibility in </w:t>
      </w:r>
      <w:r w:rsidR="007B74BA">
        <w:rPr>
          <w:rFonts w:cstheme="minorHAnsi"/>
          <w:color w:val="231F20"/>
        </w:rPr>
        <w:t xml:space="preserve">the </w:t>
      </w:r>
      <w:r w:rsidRPr="00A3173A">
        <w:rPr>
          <w:rFonts w:cstheme="minorHAnsi"/>
          <w:color w:val="231F20"/>
        </w:rPr>
        <w:t xml:space="preserve">Grievance </w:t>
      </w:r>
      <w:r w:rsidR="007B74BA">
        <w:rPr>
          <w:rFonts w:cstheme="minorHAnsi"/>
          <w:color w:val="231F20"/>
        </w:rPr>
        <w:t>Process</w:t>
      </w:r>
      <w:r w:rsidR="007B74BA" w:rsidRPr="00A3173A">
        <w:rPr>
          <w:rFonts w:cstheme="minorHAnsi"/>
          <w:color w:val="231F20"/>
        </w:rPr>
        <w:t xml:space="preserve"> </w:t>
      </w:r>
      <w:r w:rsidRPr="00A3173A">
        <w:rPr>
          <w:rFonts w:cstheme="minorHAnsi"/>
          <w:color w:val="231F20"/>
        </w:rPr>
        <w:t xml:space="preserve">to restore and preserve equal educational opportunities to the </w:t>
      </w:r>
      <w:r w:rsidR="007B74BA">
        <w:rPr>
          <w:rFonts w:cstheme="minorHAnsi"/>
          <w:color w:val="231F20"/>
        </w:rPr>
        <w:t>Complainant</w:t>
      </w:r>
      <w:r w:rsidRPr="00A3173A">
        <w:rPr>
          <w:rFonts w:cstheme="minorHAnsi"/>
          <w:color w:val="231F20"/>
        </w:rPr>
        <w:t xml:space="preserve">. </w:t>
      </w:r>
    </w:p>
    <w:p w14:paraId="19D8A698" w14:textId="77777777" w:rsidR="001B7D62" w:rsidRDefault="001B7D62" w:rsidP="001B7D62">
      <w:pPr>
        <w:spacing w:after="0" w:line="240" w:lineRule="auto"/>
        <w:rPr>
          <w:i/>
          <w:color w:val="231F20"/>
          <w:sz w:val="24"/>
          <w:szCs w:val="24"/>
        </w:rPr>
      </w:pPr>
    </w:p>
    <w:p w14:paraId="5CE7E247" w14:textId="1A0473CF" w:rsidR="008C1A29" w:rsidRPr="001B7D62" w:rsidRDefault="00EF6949" w:rsidP="001B7D62">
      <w:pPr>
        <w:pStyle w:val="ListParagraph"/>
        <w:numPr>
          <w:ilvl w:val="0"/>
          <w:numId w:val="64"/>
        </w:numPr>
        <w:spacing w:after="0" w:line="240" w:lineRule="auto"/>
        <w:rPr>
          <w:iCs/>
          <w:color w:val="231F20"/>
        </w:rPr>
      </w:pPr>
      <w:r w:rsidRPr="001B7D62">
        <w:rPr>
          <w:i/>
          <w:color w:val="231F20"/>
        </w:rPr>
        <w:t>Supportive Measures</w:t>
      </w:r>
      <w:r w:rsidR="00C41604">
        <w:rPr>
          <w:i/>
          <w:color w:val="231F20"/>
        </w:rPr>
        <w:t>.</w:t>
      </w:r>
      <w:r w:rsidRPr="001B7D62">
        <w:rPr>
          <w:i/>
          <w:color w:val="231F20"/>
        </w:rPr>
        <w:t xml:space="preserve"> </w:t>
      </w:r>
      <w:r w:rsidRPr="001B7D62">
        <w:rPr>
          <w:iCs/>
          <w:color w:val="231F20"/>
        </w:rPr>
        <w:t xml:space="preserve">Supportive measures are non-disciplinary, non-punitive individualized services offered as appropriate, as reasonably available, and without fee or charge to </w:t>
      </w:r>
      <w:r w:rsidR="008C1A29" w:rsidRPr="001B7D62">
        <w:rPr>
          <w:iCs/>
          <w:color w:val="231F20"/>
        </w:rPr>
        <w:t>a</w:t>
      </w:r>
      <w:r w:rsidRPr="001B7D62">
        <w:rPr>
          <w:iCs/>
          <w:color w:val="231F20"/>
        </w:rPr>
        <w:t xml:space="preserve"> Complainant or Respondent</w:t>
      </w:r>
      <w:r w:rsidR="008C1A29" w:rsidRPr="001B7D62">
        <w:rPr>
          <w:iCs/>
          <w:color w:val="231F20"/>
        </w:rPr>
        <w:t>. The range of Supportive Measures available includes, but is not limited to: separation or modification of Complainant and Respondent’s academic or working situations; mutual restrictions on contact; one-way restrictions on contact, where justified by the specific facts and circumstances; permissive withdrawal from or retake of a class without penalty; counseling; extensions of deadlines or other course-related adjustments; campus escort services; leaves of absence; increased security and monitoring of certain areas of campus; or any other similar measures tailored to the individualized needs of the parties. Consistent with Texas law, a Complainant or Respondent who is the subject of an alleged incident of Title IX Sexual Misconduct will be allowed to drop a course in which they are both enrolled without any academic penalty. Supportive Measures may be kept in place through or beyond the conclusion of any review, investigation, or appeal process and may be implemented regardless of whether Complainant files a complaint of Sexual Misconduct.</w:t>
      </w:r>
    </w:p>
    <w:p w14:paraId="555E88D9" w14:textId="77777777" w:rsidR="001B7D62" w:rsidRPr="001B7D62" w:rsidRDefault="001B7D62" w:rsidP="001B7D62">
      <w:pPr>
        <w:spacing w:after="0" w:line="240" w:lineRule="auto"/>
        <w:ind w:left="360"/>
        <w:rPr>
          <w:iCs/>
          <w:color w:val="231F20"/>
        </w:rPr>
      </w:pPr>
    </w:p>
    <w:p w14:paraId="505B57B3" w14:textId="7712FC46" w:rsidR="00A3173A" w:rsidRPr="00A958C2" w:rsidRDefault="00F4218F" w:rsidP="001B7D62">
      <w:pPr>
        <w:pStyle w:val="ListParagraph"/>
        <w:numPr>
          <w:ilvl w:val="0"/>
          <w:numId w:val="64"/>
        </w:numPr>
        <w:spacing w:after="0" w:line="240" w:lineRule="auto"/>
        <w:rPr>
          <w:iCs/>
          <w:color w:val="231F20"/>
        </w:rPr>
      </w:pPr>
      <w:r w:rsidRPr="001B7D62">
        <w:rPr>
          <w:i/>
          <w:color w:val="231F20"/>
        </w:rPr>
        <w:t>No Contact Order</w:t>
      </w:r>
      <w:r w:rsidR="00C41604">
        <w:rPr>
          <w:i/>
          <w:color w:val="231F20"/>
        </w:rPr>
        <w:t>.</w:t>
      </w:r>
      <w:r w:rsidR="00A3173A" w:rsidRPr="001B7D62">
        <w:rPr>
          <w:i/>
          <w:color w:val="231F20"/>
        </w:rPr>
        <w:t xml:space="preserve"> </w:t>
      </w:r>
      <w:r w:rsidRPr="00A958C2">
        <w:rPr>
          <w:iCs/>
          <w:color w:val="231F20"/>
        </w:rPr>
        <w:t>When initial inquiry indicates persistent and potentially escalating conflict between members of the University Community, a No Contact Order may be issued as a remedial, non-punitive deterrent to further conflict or situational complication. A No Contact Order will be issued by</w:t>
      </w:r>
      <w:r w:rsidR="00A3173A" w:rsidRPr="00A958C2">
        <w:rPr>
          <w:iCs/>
          <w:color w:val="231F20"/>
        </w:rPr>
        <w:t xml:space="preserve"> the Title IX Coordinator</w:t>
      </w:r>
      <w:r w:rsidRPr="00A958C2">
        <w:rPr>
          <w:iCs/>
          <w:color w:val="231F20"/>
        </w:rPr>
        <w:t xml:space="preserve"> via the student’s official </w:t>
      </w:r>
      <w:r w:rsidR="00A3173A" w:rsidRPr="00A958C2">
        <w:rPr>
          <w:iCs/>
          <w:color w:val="231F20"/>
        </w:rPr>
        <w:t>TTUHSC</w:t>
      </w:r>
      <w:r w:rsidR="00191BC9" w:rsidRPr="00A958C2">
        <w:rPr>
          <w:iCs/>
          <w:color w:val="231F20"/>
        </w:rPr>
        <w:t xml:space="preserve"> El Paso</w:t>
      </w:r>
      <w:r w:rsidRPr="00A958C2">
        <w:rPr>
          <w:iCs/>
          <w:color w:val="231F20"/>
        </w:rPr>
        <w:t xml:space="preserve"> email. The notice serves as an official directive that the student(s) have no contact with the other listed parties. Contact cannot occur in person, by telephone, email, text message or other electronic means of communication, or through a third party (other than an attorney). Should contact need to occur, the student should coordinate with the </w:t>
      </w:r>
      <w:r w:rsidR="00A3173A" w:rsidRPr="00A958C2">
        <w:rPr>
          <w:iCs/>
          <w:color w:val="231F20"/>
        </w:rPr>
        <w:t>Title IX Coordinator</w:t>
      </w:r>
      <w:r w:rsidRPr="00A958C2">
        <w:rPr>
          <w:iCs/>
          <w:color w:val="231F20"/>
        </w:rPr>
        <w:t>. This notice may also come with other information related to changes in class schedule or other restrictions to facilitate the No Contact Order.</w:t>
      </w:r>
      <w:r w:rsidR="00EF6949" w:rsidRPr="00A958C2">
        <w:rPr>
          <w:iCs/>
          <w:color w:val="231F20"/>
        </w:rPr>
        <w:t xml:space="preserve"> </w:t>
      </w:r>
      <w:r w:rsidRPr="00A958C2">
        <w:rPr>
          <w:iCs/>
          <w:color w:val="231F20"/>
        </w:rPr>
        <w:t>Failure to comply with the No Contact Order may result in disciplinary action, including possible suspension or expulsion. Violations of No Contact Orders may also result in Emergency Removal pending the completion of a Grievance Process. The term of a No Contact Order is one year from the date of issuance, or the graduation of one or both parties, whichever comes first.</w:t>
      </w:r>
    </w:p>
    <w:p w14:paraId="7A68C413" w14:textId="77777777" w:rsidR="001B7D62" w:rsidRPr="00A958C2" w:rsidRDefault="001B7D62" w:rsidP="001B7D62">
      <w:pPr>
        <w:spacing w:after="0" w:line="240" w:lineRule="auto"/>
        <w:ind w:left="360"/>
        <w:rPr>
          <w:iCs/>
          <w:color w:val="231F20"/>
        </w:rPr>
      </w:pPr>
    </w:p>
    <w:p w14:paraId="2A88021E" w14:textId="75F65FB8" w:rsidR="00F4218F" w:rsidRPr="00A3173A" w:rsidRDefault="008C1A29" w:rsidP="001B7D62">
      <w:pPr>
        <w:pStyle w:val="BodyText"/>
        <w:ind w:left="720" w:hanging="360"/>
        <w:jc w:val="both"/>
        <w:rPr>
          <w:rFonts w:asciiTheme="minorHAnsi" w:hAnsiTheme="minorHAnsi" w:cstheme="minorHAnsi"/>
          <w:color w:val="231F20"/>
          <w:sz w:val="20"/>
          <w:szCs w:val="20"/>
        </w:rPr>
      </w:pPr>
      <w:r>
        <w:rPr>
          <w:rFonts w:asciiTheme="minorHAnsi" w:hAnsiTheme="minorHAnsi" w:cstheme="minorHAnsi"/>
          <w:color w:val="231F20"/>
          <w:sz w:val="20"/>
          <w:szCs w:val="20"/>
        </w:rPr>
        <w:t>c</w:t>
      </w:r>
      <w:r w:rsidR="00A3173A" w:rsidRPr="00A3173A">
        <w:rPr>
          <w:rFonts w:asciiTheme="minorHAnsi" w:hAnsiTheme="minorHAnsi" w:cstheme="minorHAnsi"/>
          <w:color w:val="231F20"/>
          <w:sz w:val="20"/>
          <w:szCs w:val="20"/>
        </w:rPr>
        <w:t xml:space="preserve">. </w:t>
      </w:r>
      <w:r w:rsidR="00EF6949">
        <w:rPr>
          <w:rFonts w:asciiTheme="minorHAnsi" w:hAnsiTheme="minorHAnsi" w:cstheme="minorHAnsi"/>
          <w:color w:val="231F20"/>
          <w:sz w:val="20"/>
          <w:szCs w:val="20"/>
        </w:rPr>
        <w:tab/>
      </w:r>
      <w:r w:rsidR="00F4218F" w:rsidRPr="00A3173A">
        <w:rPr>
          <w:rFonts w:asciiTheme="minorHAnsi" w:hAnsiTheme="minorHAnsi" w:cstheme="minorHAnsi"/>
          <w:i/>
          <w:color w:val="231F20"/>
          <w:sz w:val="20"/>
          <w:szCs w:val="20"/>
        </w:rPr>
        <w:t>Emergency Removal</w:t>
      </w:r>
      <w:r w:rsidR="00C41604">
        <w:rPr>
          <w:rFonts w:asciiTheme="minorHAnsi" w:hAnsiTheme="minorHAnsi" w:cstheme="minorHAnsi"/>
          <w:i/>
          <w:color w:val="231F20"/>
          <w:sz w:val="20"/>
          <w:szCs w:val="20"/>
        </w:rPr>
        <w:t>.</w:t>
      </w:r>
      <w:r w:rsidR="00A3173A" w:rsidRPr="00A3173A">
        <w:rPr>
          <w:rFonts w:asciiTheme="minorHAnsi" w:hAnsiTheme="minorHAnsi" w:cstheme="minorHAnsi"/>
          <w:sz w:val="20"/>
          <w:szCs w:val="20"/>
        </w:rPr>
        <w:t xml:space="preserve"> </w:t>
      </w:r>
      <w:r w:rsidR="00F4218F" w:rsidRPr="00A3173A">
        <w:rPr>
          <w:rFonts w:asciiTheme="minorHAnsi" w:hAnsiTheme="minorHAnsi" w:cstheme="minorHAnsi"/>
          <w:color w:val="231F20"/>
          <w:sz w:val="20"/>
          <w:szCs w:val="20"/>
        </w:rPr>
        <w:t xml:space="preserve">The University </w:t>
      </w:r>
      <w:r w:rsidR="00EF6949">
        <w:rPr>
          <w:rFonts w:asciiTheme="minorHAnsi" w:hAnsiTheme="minorHAnsi" w:cstheme="minorHAnsi"/>
          <w:color w:val="231F20"/>
          <w:sz w:val="20"/>
          <w:szCs w:val="20"/>
        </w:rPr>
        <w:t>may</w:t>
      </w:r>
      <w:r w:rsidR="00F4218F" w:rsidRPr="00A3173A">
        <w:rPr>
          <w:rFonts w:asciiTheme="minorHAnsi" w:hAnsiTheme="minorHAnsi" w:cstheme="minorHAnsi"/>
          <w:color w:val="231F20"/>
          <w:sz w:val="20"/>
          <w:szCs w:val="20"/>
        </w:rPr>
        <w:t xml:space="preserve"> conduct an individualized safety and risk analysis to determine if an individual poses an immediate threat to the physical health or safety of any student or other individual arising from the allegations of Sexual Misconduct that justifies removal. Where the University finds that a Respondent poses an immediate threat to the physical health or safety of any student or individual, the University may remove the Respondent prior to the conclusion of the Grievance Process to protect the safety of the University Community where an immediate threat exists. The University shall provide the Respondent with notice and an immediate opportunity to challenge the decision in writing to the Title IX Coordinator immediately following the removal.</w:t>
      </w:r>
    </w:p>
    <w:p w14:paraId="6E3027D3" w14:textId="77777777" w:rsidR="00A3173A" w:rsidRPr="00A3173A" w:rsidRDefault="00A3173A" w:rsidP="001B7D62">
      <w:pPr>
        <w:pStyle w:val="BodyText"/>
        <w:ind w:left="720" w:hanging="360"/>
        <w:jc w:val="both"/>
        <w:rPr>
          <w:rFonts w:asciiTheme="minorHAnsi" w:hAnsiTheme="minorHAnsi" w:cstheme="minorHAnsi"/>
          <w:sz w:val="20"/>
          <w:szCs w:val="20"/>
        </w:rPr>
      </w:pPr>
    </w:p>
    <w:p w14:paraId="21532AA0" w14:textId="619212BC" w:rsidR="00A3173A" w:rsidRPr="00A3173A" w:rsidRDefault="00216E70" w:rsidP="001B7D62">
      <w:pPr>
        <w:pStyle w:val="BodyText"/>
        <w:ind w:left="720"/>
        <w:jc w:val="both"/>
        <w:rPr>
          <w:rFonts w:asciiTheme="minorHAnsi" w:hAnsiTheme="minorHAnsi" w:cstheme="minorHAnsi"/>
          <w:color w:val="231F20"/>
          <w:sz w:val="20"/>
          <w:szCs w:val="20"/>
        </w:rPr>
      </w:pPr>
      <w:r w:rsidRPr="00216E70">
        <w:rPr>
          <w:rFonts w:asciiTheme="minorHAnsi" w:hAnsiTheme="minorHAnsi" w:cstheme="minorHAnsi"/>
          <w:color w:val="231F20"/>
          <w:sz w:val="20"/>
          <w:szCs w:val="20"/>
        </w:rPr>
        <w:t>Through an Emergency Removal, a student may be denied access to the University</w:t>
      </w:r>
      <w:r w:rsidR="00EF6949">
        <w:rPr>
          <w:rFonts w:asciiTheme="minorHAnsi" w:hAnsiTheme="minorHAnsi" w:cstheme="minorHAnsi"/>
          <w:color w:val="231F20"/>
          <w:sz w:val="20"/>
          <w:szCs w:val="20"/>
        </w:rPr>
        <w:t>’s</w:t>
      </w:r>
      <w:r w:rsidRPr="00216E70">
        <w:rPr>
          <w:rFonts w:asciiTheme="minorHAnsi" w:hAnsiTheme="minorHAnsi" w:cstheme="minorHAnsi"/>
          <w:color w:val="231F20"/>
          <w:sz w:val="20"/>
          <w:szCs w:val="20"/>
        </w:rPr>
        <w:t xml:space="preserve"> campus</w:t>
      </w:r>
      <w:r w:rsidR="00EF6949">
        <w:rPr>
          <w:rFonts w:asciiTheme="minorHAnsi" w:hAnsiTheme="minorHAnsi" w:cstheme="minorHAnsi"/>
          <w:color w:val="231F20"/>
          <w:sz w:val="20"/>
          <w:szCs w:val="20"/>
        </w:rPr>
        <w:t xml:space="preserve">, </w:t>
      </w:r>
      <w:r w:rsidRPr="00216E70">
        <w:rPr>
          <w:rFonts w:asciiTheme="minorHAnsi" w:hAnsiTheme="minorHAnsi" w:cstheme="minorHAnsi"/>
          <w:color w:val="231F20"/>
          <w:sz w:val="20"/>
          <w:szCs w:val="20"/>
        </w:rPr>
        <w:t>facilities</w:t>
      </w:r>
      <w:r w:rsidR="00EF6949">
        <w:rPr>
          <w:rFonts w:asciiTheme="minorHAnsi" w:hAnsiTheme="minorHAnsi" w:cstheme="minorHAnsi"/>
          <w:color w:val="231F20"/>
          <w:sz w:val="20"/>
          <w:szCs w:val="20"/>
        </w:rPr>
        <w:t xml:space="preserve">, and </w:t>
      </w:r>
      <w:r w:rsidRPr="00216E70">
        <w:rPr>
          <w:rFonts w:asciiTheme="minorHAnsi" w:hAnsiTheme="minorHAnsi" w:cstheme="minorHAnsi"/>
          <w:color w:val="231F20"/>
          <w:sz w:val="20"/>
          <w:szCs w:val="20"/>
        </w:rPr>
        <w:t>events.</w:t>
      </w:r>
      <w:r w:rsidR="00F4218F" w:rsidRPr="00A3173A">
        <w:rPr>
          <w:rFonts w:asciiTheme="minorHAnsi" w:hAnsiTheme="minorHAnsi" w:cstheme="minorHAnsi"/>
          <w:color w:val="231F20"/>
          <w:sz w:val="20"/>
          <w:szCs w:val="20"/>
        </w:rPr>
        <w:t xml:space="preserve"> </w:t>
      </w:r>
      <w:r w:rsidR="00EF6949">
        <w:rPr>
          <w:rFonts w:asciiTheme="minorHAnsi" w:hAnsiTheme="minorHAnsi" w:cstheme="minorHAnsi"/>
          <w:color w:val="231F20"/>
          <w:sz w:val="20"/>
          <w:szCs w:val="20"/>
        </w:rPr>
        <w:t>T</w:t>
      </w:r>
      <w:r w:rsidR="00F4218F" w:rsidRPr="00A3173A">
        <w:rPr>
          <w:rFonts w:asciiTheme="minorHAnsi" w:hAnsiTheme="minorHAnsi" w:cstheme="minorHAnsi"/>
          <w:color w:val="231F20"/>
          <w:sz w:val="20"/>
          <w:szCs w:val="20"/>
        </w:rPr>
        <w:t xml:space="preserve">his restriction may include classes and/or all other University activities or privileges for which the student might otherwise be eligible. At the discretion of the Title IX Coordinator or designee and with the approval of, and in collaboration with, the appropriate Dean(s), alternative coursework options may be pursued to ensure as minimal an impact as possible on the </w:t>
      </w:r>
      <w:r w:rsidR="00B3604E">
        <w:rPr>
          <w:rFonts w:asciiTheme="minorHAnsi" w:hAnsiTheme="minorHAnsi" w:cstheme="minorHAnsi"/>
          <w:color w:val="231F20"/>
          <w:sz w:val="20"/>
          <w:szCs w:val="20"/>
        </w:rPr>
        <w:t>Respondent</w:t>
      </w:r>
      <w:r w:rsidR="00F4218F" w:rsidRPr="00A3173A">
        <w:rPr>
          <w:rFonts w:asciiTheme="minorHAnsi" w:hAnsiTheme="minorHAnsi" w:cstheme="minorHAnsi"/>
          <w:color w:val="231F20"/>
          <w:sz w:val="20"/>
          <w:szCs w:val="20"/>
        </w:rPr>
        <w:t>.</w:t>
      </w:r>
    </w:p>
    <w:p w14:paraId="51FC5B64" w14:textId="77777777" w:rsidR="00A3173A" w:rsidRPr="00A3173A" w:rsidRDefault="00A3173A" w:rsidP="001B7D62">
      <w:pPr>
        <w:pStyle w:val="BodyText"/>
        <w:ind w:left="720" w:right="248" w:hanging="360"/>
        <w:jc w:val="both"/>
        <w:rPr>
          <w:rFonts w:asciiTheme="minorHAnsi" w:hAnsiTheme="minorHAnsi" w:cstheme="minorHAnsi"/>
          <w:color w:val="231F20"/>
          <w:sz w:val="20"/>
          <w:szCs w:val="20"/>
        </w:rPr>
      </w:pPr>
    </w:p>
    <w:p w14:paraId="52951B5B" w14:textId="022E7504" w:rsidR="00A3173A" w:rsidRDefault="00F4218F" w:rsidP="001B7D62">
      <w:pPr>
        <w:pStyle w:val="BodyText"/>
        <w:ind w:left="720"/>
        <w:jc w:val="both"/>
        <w:rPr>
          <w:rFonts w:asciiTheme="minorHAnsi" w:hAnsiTheme="minorHAnsi" w:cstheme="minorHAnsi"/>
          <w:color w:val="231F20"/>
          <w:sz w:val="20"/>
          <w:szCs w:val="20"/>
        </w:rPr>
      </w:pPr>
      <w:r w:rsidRPr="00A3173A">
        <w:rPr>
          <w:rFonts w:asciiTheme="minorHAnsi" w:hAnsiTheme="minorHAnsi" w:cstheme="minorHAnsi"/>
          <w:color w:val="231F20"/>
          <w:sz w:val="20"/>
          <w:szCs w:val="20"/>
        </w:rPr>
        <w:t xml:space="preserve">Emergency Removal is not a sanction. </w:t>
      </w:r>
      <w:r w:rsidRPr="00A3173A">
        <w:rPr>
          <w:rFonts w:asciiTheme="minorHAnsi" w:hAnsiTheme="minorHAnsi" w:cstheme="minorHAnsi"/>
          <w:color w:val="231F20"/>
          <w:spacing w:val="-3"/>
          <w:sz w:val="20"/>
          <w:szCs w:val="20"/>
        </w:rPr>
        <w:t xml:space="preserve">It </w:t>
      </w:r>
      <w:r w:rsidRPr="00A3173A">
        <w:rPr>
          <w:rFonts w:asciiTheme="minorHAnsi" w:hAnsiTheme="minorHAnsi" w:cstheme="minorHAnsi"/>
          <w:color w:val="231F20"/>
          <w:sz w:val="20"/>
          <w:szCs w:val="20"/>
        </w:rPr>
        <w:t xml:space="preserve">is taken in an effort to protect the safety and well-being of the </w:t>
      </w:r>
      <w:r w:rsidR="00216E70">
        <w:rPr>
          <w:rFonts w:asciiTheme="minorHAnsi" w:hAnsiTheme="minorHAnsi" w:cstheme="minorHAnsi"/>
          <w:color w:val="231F20"/>
          <w:sz w:val="20"/>
          <w:szCs w:val="20"/>
        </w:rPr>
        <w:t>Complainant</w:t>
      </w:r>
      <w:r w:rsidRPr="00A3173A">
        <w:rPr>
          <w:rFonts w:asciiTheme="minorHAnsi" w:hAnsiTheme="minorHAnsi" w:cstheme="minorHAnsi"/>
          <w:color w:val="231F20"/>
          <w:sz w:val="20"/>
          <w:szCs w:val="20"/>
        </w:rPr>
        <w:t xml:space="preserve">, </w:t>
      </w:r>
      <w:r w:rsidR="00216E70">
        <w:rPr>
          <w:rFonts w:asciiTheme="minorHAnsi" w:hAnsiTheme="minorHAnsi" w:cstheme="minorHAnsi"/>
          <w:color w:val="231F20"/>
          <w:sz w:val="20"/>
          <w:szCs w:val="20"/>
        </w:rPr>
        <w:t>Respondent</w:t>
      </w:r>
      <w:r w:rsidRPr="00A3173A">
        <w:rPr>
          <w:rFonts w:asciiTheme="minorHAnsi" w:hAnsiTheme="minorHAnsi" w:cstheme="minorHAnsi"/>
          <w:color w:val="231F20"/>
          <w:sz w:val="20"/>
          <w:szCs w:val="20"/>
        </w:rPr>
        <w:t xml:space="preserve">, and/or other members of the University Community. Emergency Removal is preliminary in nature; it is in effect only until the Grievance Process has been completed. However, violations of Emergency Removal may result in additional allegations of </w:t>
      </w:r>
      <w:r w:rsidR="00A3173A" w:rsidRPr="00A3173A">
        <w:rPr>
          <w:rFonts w:asciiTheme="minorHAnsi" w:hAnsiTheme="minorHAnsi" w:cstheme="minorHAnsi"/>
          <w:color w:val="231F20"/>
          <w:sz w:val="20"/>
          <w:szCs w:val="20"/>
        </w:rPr>
        <w:t>this</w:t>
      </w:r>
      <w:r w:rsidRPr="00A3173A">
        <w:rPr>
          <w:rFonts w:asciiTheme="minorHAnsi" w:hAnsiTheme="minorHAnsi" w:cstheme="minorHAnsi"/>
          <w:color w:val="231F20"/>
          <w:sz w:val="20"/>
          <w:szCs w:val="20"/>
        </w:rPr>
        <w:t xml:space="preserve"> </w:t>
      </w:r>
      <w:r w:rsidR="00EF6949">
        <w:rPr>
          <w:rFonts w:asciiTheme="minorHAnsi" w:hAnsiTheme="minorHAnsi" w:cstheme="minorHAnsi"/>
          <w:iCs/>
          <w:color w:val="231F20"/>
          <w:sz w:val="20"/>
          <w:szCs w:val="20"/>
        </w:rPr>
        <w:t>Student Handbook</w:t>
      </w:r>
      <w:r w:rsidRPr="00A3173A">
        <w:rPr>
          <w:rFonts w:asciiTheme="minorHAnsi" w:hAnsiTheme="minorHAnsi" w:cstheme="minorHAnsi"/>
          <w:color w:val="231F20"/>
          <w:sz w:val="20"/>
          <w:szCs w:val="20"/>
        </w:rPr>
        <w:t xml:space="preserve">. A student who receives an Emergency Removal may request a meeting with </w:t>
      </w:r>
      <w:r w:rsidR="00A3173A" w:rsidRPr="00A3173A">
        <w:rPr>
          <w:rFonts w:asciiTheme="minorHAnsi" w:hAnsiTheme="minorHAnsi" w:cstheme="minorHAnsi"/>
          <w:color w:val="231F20"/>
          <w:sz w:val="20"/>
          <w:szCs w:val="20"/>
        </w:rPr>
        <w:t>an Appeals Officer</w:t>
      </w:r>
      <w:r w:rsidRPr="00A3173A">
        <w:rPr>
          <w:rFonts w:asciiTheme="minorHAnsi" w:hAnsiTheme="minorHAnsi" w:cstheme="minorHAnsi"/>
          <w:color w:val="231F20"/>
          <w:sz w:val="20"/>
          <w:szCs w:val="20"/>
        </w:rPr>
        <w:t xml:space="preserve"> or designee to challenge an Emergency Removal.</w:t>
      </w:r>
      <w:r w:rsidR="00A3173A" w:rsidRPr="00A3173A">
        <w:rPr>
          <w:rFonts w:asciiTheme="minorHAnsi" w:hAnsiTheme="minorHAnsi" w:cstheme="minorHAnsi"/>
          <w:color w:val="231F20"/>
          <w:sz w:val="20"/>
          <w:szCs w:val="20"/>
        </w:rPr>
        <w:t xml:space="preserve"> </w:t>
      </w:r>
      <w:r w:rsidRPr="00A3173A">
        <w:rPr>
          <w:rFonts w:asciiTheme="minorHAnsi" w:hAnsiTheme="minorHAnsi" w:cstheme="minorHAnsi"/>
          <w:color w:val="231F20"/>
          <w:sz w:val="20"/>
          <w:szCs w:val="20"/>
        </w:rPr>
        <w:t>Regardless of the outcome of this meeting, the University may still proceed with an Investigation and adjudication.</w:t>
      </w:r>
      <w:r>
        <w:rPr>
          <w:noProof/>
        </w:rPr>
        <mc:AlternateContent>
          <mc:Choice Requires="wps">
            <w:drawing>
              <wp:anchor distT="0" distB="0" distL="114300" distR="114300" simplePos="0" relativeHeight="251661312" behindDoc="0" locked="0" layoutInCell="1" allowOverlap="1" wp14:anchorId="15CEA426" wp14:editId="337C0472">
                <wp:simplePos x="0" y="0"/>
                <wp:positionH relativeFrom="page">
                  <wp:posOffset>7169785</wp:posOffset>
                </wp:positionH>
                <wp:positionV relativeFrom="page">
                  <wp:posOffset>8047355</wp:posOffset>
                </wp:positionV>
                <wp:extent cx="352425" cy="618490"/>
                <wp:effectExtent l="0" t="0" r="0" b="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E450D" w14:textId="77777777" w:rsidR="00B30C61" w:rsidRDefault="00B30C61" w:rsidP="00F4218F">
                            <w:pPr>
                              <w:spacing w:before="19"/>
                              <w:ind w:left="20"/>
                              <w:rPr>
                                <w:rFonts w:ascii="Cambria"/>
                                <w:sz w:val="4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CEA426" id="_x0000_t202" coordsize="21600,21600" o:spt="202" path="m,l,21600r21600,l21600,xe">
                <v:stroke joinstyle="miter"/>
                <v:path gradientshapeok="t" o:connecttype="rect"/>
              </v:shapetype>
              <v:shape id="Text Box 21" o:spid="_x0000_s1026" type="#_x0000_t202" style="position:absolute;left:0;text-align:left;margin-left:564.55pt;margin-top:633.65pt;width:27.75pt;height:48.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i7rwIAAK0FAAAOAAAAZHJzL2Uyb0RvYy54bWysVG1vmzAQ/j5p/8Hyd8rLSAKopGpDmCZ1&#10;L1K7H+AYE6yBzWwnUE377zubkqatJk3b+GCd7fNz99w93OXV2LXoyJTmUuQ4vAgwYoLKiot9jr/e&#10;l16CkTZEVKSVguX4gWl8tX775nLoMxbJRrYVUwhAhM6GPseNMX3m+5o2rCP6QvZMwGUtVUcMbNXe&#10;rxQZAL1r/SgIlv4gVdUrSZnWcFpMl3jt8OuaUfO5rjUzqM0x5Gbcqty6s6u/viTZXpG+4fQxDfIX&#10;WXSECwh6giqIIeig+CuojlMltazNBZWdL+uaU+Y4AJsweMHmriE9c1ygOLo/lUn/P1j66fhFIV5B&#10;7yKMBOmgR/dsNOhGjigKbX2GXmfgdteDoxnhHHwdV93fSvpNIyE3DRF7dq2UHBpGKsjPvfTPnk44&#10;2oLsho+ygjjkYKQDGmvV2eJBORCgQ58eTr2xuVA4fLeI4miBEYWrZZjEqeudT7L5ca+0ec9kh6yR&#10;YwWtd+DkeKsN0ADX2cXGErLkbeva34pnB+A4nUBoeGrvbBKumz/SIN0m2yT24mi59eKgKLzrchN7&#10;yzJcLYp3xWZThD9t3DDOGl5VTNgws7LC+M8696jxSRMnbWnZ8srC2ZS02u82rUJHAsou3WebBcmf&#10;ufnP03DXwOUFpTCKg5so9cplsvLiMl546SpIvCBMb9JlEKdxUT6ndMsF+3dKaMhxuoCeOjq/5Ra4&#10;7zU3knXcwOxoeZfj5OREMqvArahcaw3h7WSflcKm/1QKqNjcaKdXK9FJrGbcjYBiRbyT1QMoV0lQ&#10;FsgTBh4Ydo1WsB1gfuRYfz8QxTBqPwj4AeywmQ01G7vZIII2EsaQwWgyN2YaSode8X0D4NMvJuQ1&#10;/CQ1dwJ+SgSytxuYCY7H4/yyQ+d877yepuz6FwAAAP//AwBQSwMEFAAGAAgAAAAhAFaY2YfhAAAA&#10;DwEAAA8AAABkcnMvZG93bnJldi54bWxMj81uwjAQhO+V+g7WVuqtOD/U0DQOqiKh3pAKPICJ3Tgi&#10;XqexIeHtu5za24z20+xMuZldz65mDJ1HCekiAWaw8brDVsLxsH1ZAwtRoVa9RyPhZgJsqseHUhXa&#10;T/hlrvvYMgrBUCgJNsah4Dw01jgVFn4wSLdvPzoVyY4t16OaKNz1PEsSwZ3qkD5YNZjamua8vzgJ&#10;uxu3U+5ej01di53If7bq/NlL+fw0f7wDi2aOfzDc61N1qKjTyV9QB9aTT7O3lFhSmVjlwO5Mul4K&#10;YCdSuViugFcl/7+j+gUAAP//AwBQSwECLQAUAAYACAAAACEAtoM4kv4AAADhAQAAEwAAAAAAAAAA&#10;AAAAAAAAAAAAW0NvbnRlbnRfVHlwZXNdLnhtbFBLAQItABQABgAIAAAAIQA4/SH/1gAAAJQBAAAL&#10;AAAAAAAAAAAAAAAAAC8BAABfcmVscy8ucmVsc1BLAQItABQABgAIAAAAIQAVWsi7rwIAAK0FAAAO&#10;AAAAAAAAAAAAAAAAAC4CAABkcnMvZTJvRG9jLnhtbFBLAQItABQABgAIAAAAIQBWmNmH4QAAAA8B&#10;AAAPAAAAAAAAAAAAAAAAAAkFAABkcnMvZG93bnJldi54bWxQSwUGAAAAAAQABADzAAAAFwYAAAAA&#10;" filled="f" stroked="f">
                <v:textbox style="layout-flow:vertical;mso-layout-flow-alt:bottom-to-top" inset="0,0,0,0">
                  <w:txbxContent>
                    <w:p w14:paraId="4B2E450D" w14:textId="77777777" w:rsidR="00B30C61" w:rsidRDefault="00B30C61" w:rsidP="00F4218F">
                      <w:pPr>
                        <w:spacing w:before="19"/>
                        <w:ind w:left="20"/>
                        <w:rPr>
                          <w:rFonts w:ascii="Cambria"/>
                          <w:sz w:val="44"/>
                        </w:rPr>
                      </w:pPr>
                    </w:p>
                  </w:txbxContent>
                </v:textbox>
                <w10:wrap anchorx="page" anchory="page"/>
              </v:shape>
            </w:pict>
          </mc:Fallback>
        </mc:AlternateContent>
      </w:r>
    </w:p>
    <w:p w14:paraId="72B90DEA" w14:textId="77777777" w:rsidR="00A3173A" w:rsidRDefault="00A3173A" w:rsidP="001B7D62">
      <w:pPr>
        <w:pStyle w:val="BodyText"/>
        <w:jc w:val="both"/>
        <w:rPr>
          <w:rFonts w:asciiTheme="minorHAnsi" w:hAnsiTheme="minorHAnsi" w:cstheme="minorHAnsi"/>
          <w:color w:val="231F20"/>
          <w:sz w:val="20"/>
          <w:szCs w:val="20"/>
        </w:rPr>
      </w:pPr>
    </w:p>
    <w:p w14:paraId="0439878E" w14:textId="4F1627A7" w:rsidR="00F4218F" w:rsidRPr="00A3173A" w:rsidRDefault="008C1A29" w:rsidP="001B7D62">
      <w:pPr>
        <w:pStyle w:val="BodyText"/>
        <w:ind w:left="720" w:hanging="360"/>
        <w:jc w:val="both"/>
        <w:rPr>
          <w:rFonts w:asciiTheme="minorHAnsi" w:hAnsiTheme="minorHAnsi" w:cstheme="minorHAnsi"/>
          <w:color w:val="231F20"/>
          <w:sz w:val="20"/>
          <w:szCs w:val="20"/>
        </w:rPr>
      </w:pPr>
      <w:r>
        <w:rPr>
          <w:rFonts w:asciiTheme="minorHAnsi" w:hAnsiTheme="minorHAnsi" w:cstheme="minorHAnsi"/>
          <w:color w:val="231F20"/>
          <w:sz w:val="20"/>
          <w:szCs w:val="20"/>
        </w:rPr>
        <w:t>d</w:t>
      </w:r>
      <w:r w:rsidR="00A3173A" w:rsidRPr="00A3173A">
        <w:rPr>
          <w:rFonts w:asciiTheme="minorHAnsi" w:hAnsiTheme="minorHAnsi" w:cstheme="minorHAnsi"/>
          <w:i/>
          <w:iCs/>
          <w:color w:val="231F20"/>
          <w:sz w:val="20"/>
          <w:szCs w:val="20"/>
        </w:rPr>
        <w:t xml:space="preserve">. </w:t>
      </w:r>
      <w:r w:rsidR="00EF6949">
        <w:rPr>
          <w:rFonts w:asciiTheme="minorHAnsi" w:hAnsiTheme="minorHAnsi" w:cstheme="minorHAnsi"/>
          <w:i/>
          <w:iCs/>
          <w:color w:val="231F20"/>
          <w:sz w:val="20"/>
          <w:szCs w:val="20"/>
        </w:rPr>
        <w:tab/>
      </w:r>
      <w:r w:rsidR="00F4218F" w:rsidRPr="00A3173A">
        <w:rPr>
          <w:rFonts w:asciiTheme="minorHAnsi" w:hAnsiTheme="minorHAnsi" w:cstheme="minorHAnsi"/>
          <w:i/>
          <w:iCs/>
          <w:color w:val="231F20"/>
          <w:sz w:val="20"/>
          <w:szCs w:val="20"/>
        </w:rPr>
        <w:t>Non-Student Support</w:t>
      </w:r>
      <w:r w:rsidR="00216E70">
        <w:rPr>
          <w:rFonts w:asciiTheme="minorHAnsi" w:hAnsiTheme="minorHAnsi" w:cstheme="minorHAnsi"/>
          <w:i/>
          <w:iCs/>
          <w:color w:val="231F20"/>
          <w:sz w:val="20"/>
          <w:szCs w:val="20"/>
        </w:rPr>
        <w:t>ive</w:t>
      </w:r>
      <w:r w:rsidR="00F4218F" w:rsidRPr="00A3173A">
        <w:rPr>
          <w:rFonts w:asciiTheme="minorHAnsi" w:hAnsiTheme="minorHAnsi" w:cstheme="minorHAnsi"/>
          <w:i/>
          <w:iCs/>
          <w:color w:val="231F20"/>
          <w:sz w:val="20"/>
          <w:szCs w:val="20"/>
        </w:rPr>
        <w:t xml:space="preserve"> Measures</w:t>
      </w:r>
      <w:r w:rsidR="00C41604">
        <w:rPr>
          <w:rFonts w:asciiTheme="minorHAnsi" w:hAnsiTheme="minorHAnsi" w:cstheme="minorHAnsi"/>
          <w:i/>
          <w:iCs/>
          <w:color w:val="231F20"/>
          <w:sz w:val="20"/>
          <w:szCs w:val="20"/>
        </w:rPr>
        <w:t>.</w:t>
      </w:r>
      <w:r w:rsidR="00A3173A" w:rsidRPr="00A3173A">
        <w:rPr>
          <w:rFonts w:asciiTheme="minorHAnsi" w:hAnsiTheme="minorHAnsi" w:cstheme="minorHAnsi"/>
          <w:color w:val="231F20"/>
          <w:sz w:val="20"/>
          <w:szCs w:val="20"/>
        </w:rPr>
        <w:t xml:space="preserve"> TTUHSC</w:t>
      </w:r>
      <w:r w:rsidR="00191BC9">
        <w:rPr>
          <w:rFonts w:asciiTheme="minorHAnsi" w:hAnsiTheme="minorHAnsi" w:cstheme="minorHAnsi"/>
          <w:color w:val="231F20"/>
          <w:sz w:val="20"/>
          <w:szCs w:val="20"/>
        </w:rPr>
        <w:t xml:space="preserve"> El Paso</w:t>
      </w:r>
      <w:r w:rsidR="00F4218F" w:rsidRPr="00A3173A">
        <w:rPr>
          <w:rFonts w:asciiTheme="minorHAnsi" w:hAnsiTheme="minorHAnsi" w:cstheme="minorHAnsi"/>
          <w:color w:val="231F20"/>
          <w:sz w:val="20"/>
          <w:szCs w:val="20"/>
        </w:rPr>
        <w:t>, in conjunction with the Texas Tech Police Department, may issue a Criminal Trespass to any individual(s) or guest of the University whose presence could significantly disrupt the normal operations of the University, or who is alleged to have violated University policies and/or is deemed to pose a threat to the physical and/or emotional well-being of a student or other members of the University Community.</w:t>
      </w:r>
    </w:p>
    <w:p w14:paraId="6D3DF386" w14:textId="7CB45FB3" w:rsidR="00A3173A" w:rsidRDefault="00A3173A" w:rsidP="001B7D62">
      <w:pPr>
        <w:pStyle w:val="BodyText"/>
        <w:jc w:val="both"/>
        <w:rPr>
          <w:color w:val="231F20"/>
        </w:rPr>
      </w:pPr>
    </w:p>
    <w:p w14:paraId="2EC85854" w14:textId="57B1FA78" w:rsidR="00A3173A" w:rsidRPr="00E63A2B" w:rsidRDefault="005220CE" w:rsidP="001B7D62">
      <w:pPr>
        <w:pStyle w:val="BodyText"/>
        <w:jc w:val="both"/>
        <w:rPr>
          <w:rFonts w:asciiTheme="minorHAnsi" w:hAnsiTheme="minorHAnsi" w:cstheme="minorHAnsi"/>
          <w:b/>
          <w:bCs/>
          <w:color w:val="231F20"/>
          <w:sz w:val="20"/>
          <w:szCs w:val="20"/>
        </w:rPr>
      </w:pPr>
      <w:r>
        <w:rPr>
          <w:rFonts w:asciiTheme="minorHAnsi" w:hAnsiTheme="minorHAnsi" w:cstheme="minorHAnsi"/>
          <w:b/>
          <w:bCs/>
          <w:color w:val="231F20"/>
          <w:sz w:val="20"/>
          <w:szCs w:val="20"/>
        </w:rPr>
        <w:t>8</w:t>
      </w:r>
      <w:r w:rsidR="00A3173A" w:rsidRPr="00E63A2B">
        <w:rPr>
          <w:rFonts w:asciiTheme="minorHAnsi" w:hAnsiTheme="minorHAnsi" w:cstheme="minorHAnsi"/>
          <w:b/>
          <w:bCs/>
          <w:color w:val="231F20"/>
          <w:sz w:val="20"/>
          <w:szCs w:val="20"/>
        </w:rPr>
        <w:t>. Student Rights and Responsibilities</w:t>
      </w:r>
    </w:p>
    <w:p w14:paraId="05854503" w14:textId="77777777" w:rsidR="00A3173A" w:rsidRPr="00E63A2B" w:rsidRDefault="00A3173A" w:rsidP="001B7D62">
      <w:pPr>
        <w:pStyle w:val="BodyText"/>
        <w:jc w:val="both"/>
        <w:rPr>
          <w:rFonts w:asciiTheme="minorHAnsi" w:hAnsiTheme="minorHAnsi" w:cstheme="minorHAnsi"/>
          <w:color w:val="231F20"/>
          <w:sz w:val="20"/>
          <w:szCs w:val="20"/>
        </w:rPr>
      </w:pPr>
    </w:p>
    <w:p w14:paraId="3DF27ED8" w14:textId="75EBB62E" w:rsidR="00F4218F" w:rsidRDefault="00F4218F" w:rsidP="001B7D62">
      <w:pPr>
        <w:pStyle w:val="BodyText"/>
        <w:ind w:hanging="12"/>
        <w:jc w:val="both"/>
        <w:rPr>
          <w:rFonts w:asciiTheme="minorHAnsi" w:hAnsiTheme="minorHAnsi" w:cstheme="minorHAnsi"/>
          <w:color w:val="231F20"/>
          <w:sz w:val="20"/>
          <w:szCs w:val="20"/>
        </w:rPr>
      </w:pPr>
      <w:r w:rsidRPr="00E63A2B">
        <w:rPr>
          <w:rFonts w:asciiTheme="minorHAnsi" w:hAnsiTheme="minorHAnsi" w:cstheme="minorHAnsi"/>
          <w:color w:val="231F20"/>
          <w:sz w:val="20"/>
          <w:szCs w:val="20"/>
        </w:rPr>
        <w:t>Prior to the formal investigative process, a student will be provided a Student Rights and Responsibilities document. This document will be reviewed and signed by the student prior to an interview. The Student Rights and Responsibilities document informs the student of their rights to be exercised before and during the Grievance Process.</w:t>
      </w:r>
      <w:r w:rsidR="001B7D62">
        <w:rPr>
          <w:rFonts w:asciiTheme="minorHAnsi" w:hAnsiTheme="minorHAnsi" w:cstheme="minorHAnsi"/>
          <w:color w:val="231F20"/>
          <w:sz w:val="20"/>
          <w:szCs w:val="20"/>
        </w:rPr>
        <w:t xml:space="preserve"> </w:t>
      </w:r>
    </w:p>
    <w:p w14:paraId="5DE218C4" w14:textId="77777777" w:rsidR="00E63A2B" w:rsidRPr="00E63A2B" w:rsidRDefault="00E63A2B" w:rsidP="001B7D62">
      <w:pPr>
        <w:pStyle w:val="BodyText"/>
        <w:ind w:hanging="12"/>
        <w:jc w:val="both"/>
        <w:rPr>
          <w:rFonts w:asciiTheme="minorHAnsi" w:hAnsiTheme="minorHAnsi" w:cstheme="minorHAnsi"/>
          <w:sz w:val="20"/>
          <w:szCs w:val="20"/>
        </w:rPr>
      </w:pPr>
    </w:p>
    <w:p w14:paraId="5DDF0742" w14:textId="08FC8EE8" w:rsidR="00F4218F" w:rsidRPr="00E63A2B" w:rsidRDefault="00B07487" w:rsidP="001B7D62">
      <w:pPr>
        <w:pStyle w:val="BodyText"/>
        <w:jc w:val="both"/>
        <w:rPr>
          <w:rFonts w:asciiTheme="minorHAnsi" w:hAnsiTheme="minorHAnsi" w:cstheme="minorHAnsi"/>
          <w:sz w:val="20"/>
          <w:szCs w:val="20"/>
        </w:rPr>
      </w:pPr>
      <w:r>
        <w:rPr>
          <w:rFonts w:asciiTheme="minorHAnsi" w:hAnsiTheme="minorHAnsi" w:cstheme="minorHAnsi"/>
          <w:color w:val="231F20"/>
          <w:sz w:val="20"/>
          <w:szCs w:val="20"/>
        </w:rPr>
        <w:t>Subject to applicable law, i</w:t>
      </w:r>
      <w:r w:rsidR="00F4218F" w:rsidRPr="00E63A2B">
        <w:rPr>
          <w:rFonts w:asciiTheme="minorHAnsi" w:hAnsiTheme="minorHAnsi" w:cstheme="minorHAnsi"/>
          <w:color w:val="231F20"/>
          <w:sz w:val="20"/>
          <w:szCs w:val="20"/>
        </w:rPr>
        <w:t xml:space="preserve">nformation gathered by the University during the course of the Investigation and Grievance Process may only be shared with faculty, staff, students, and/or advisors who are directly involved in the </w:t>
      </w:r>
      <w:r w:rsidR="00F4218F" w:rsidRPr="00E63A2B">
        <w:rPr>
          <w:rFonts w:asciiTheme="minorHAnsi" w:hAnsiTheme="minorHAnsi" w:cstheme="minorHAnsi"/>
          <w:color w:val="231F20"/>
          <w:sz w:val="20"/>
          <w:szCs w:val="20"/>
        </w:rPr>
        <w:lastRenderedPageBreak/>
        <w:t>incident or necessary to the Grievance Process</w:t>
      </w:r>
      <w:r w:rsidR="00E63A2B">
        <w:rPr>
          <w:rFonts w:asciiTheme="minorHAnsi" w:hAnsiTheme="minorHAnsi" w:cstheme="minorHAnsi"/>
          <w:color w:val="231F20"/>
          <w:sz w:val="20"/>
          <w:szCs w:val="20"/>
        </w:rPr>
        <w:t>. I</w:t>
      </w:r>
      <w:r w:rsidR="00F4218F" w:rsidRPr="00E63A2B">
        <w:rPr>
          <w:rFonts w:asciiTheme="minorHAnsi" w:hAnsiTheme="minorHAnsi" w:cstheme="minorHAnsi"/>
          <w:color w:val="231F20"/>
          <w:sz w:val="20"/>
          <w:szCs w:val="20"/>
        </w:rPr>
        <w:t>nformation gathered may also be disclosed in compliance with a judicial order or lawfully issued subpoena.</w:t>
      </w:r>
    </w:p>
    <w:p w14:paraId="50264BE3" w14:textId="77777777" w:rsidR="00F4218F" w:rsidRPr="00E63A2B" w:rsidRDefault="00F4218F" w:rsidP="001B7D62">
      <w:pPr>
        <w:pStyle w:val="BodyText"/>
        <w:jc w:val="both"/>
        <w:rPr>
          <w:rFonts w:asciiTheme="minorHAnsi" w:hAnsiTheme="minorHAnsi" w:cstheme="minorHAnsi"/>
          <w:sz w:val="20"/>
          <w:szCs w:val="20"/>
        </w:rPr>
      </w:pPr>
    </w:p>
    <w:p w14:paraId="683A264B" w14:textId="449277B7" w:rsidR="00F4218F" w:rsidRPr="00E63A2B" w:rsidRDefault="00F4218F" w:rsidP="001B7D62">
      <w:pPr>
        <w:pStyle w:val="BodyText"/>
        <w:ind w:hanging="12"/>
        <w:jc w:val="both"/>
        <w:rPr>
          <w:rFonts w:asciiTheme="minorHAnsi" w:hAnsiTheme="minorHAnsi" w:cstheme="minorHAnsi"/>
          <w:sz w:val="20"/>
          <w:szCs w:val="20"/>
        </w:rPr>
      </w:pPr>
      <w:r w:rsidRPr="00E63A2B">
        <w:rPr>
          <w:rFonts w:asciiTheme="minorHAnsi" w:hAnsiTheme="minorHAnsi" w:cstheme="minorHAnsi"/>
          <w:color w:val="231F20"/>
          <w:sz w:val="20"/>
          <w:szCs w:val="20"/>
        </w:rPr>
        <w:t xml:space="preserve">Involved parties have the right to, and are encouraged to, be accompanied by an advisor of the individual’s choosing during all meetings, proceedings, and/or disciplinary hearings at which the individual is present. In Non-Title IX Sexual Misconduct </w:t>
      </w:r>
      <w:r w:rsidR="00B07487">
        <w:rPr>
          <w:rFonts w:asciiTheme="minorHAnsi" w:hAnsiTheme="minorHAnsi" w:cstheme="minorHAnsi"/>
          <w:color w:val="231F20"/>
          <w:sz w:val="20"/>
          <w:szCs w:val="20"/>
        </w:rPr>
        <w:t>Hearings</w:t>
      </w:r>
      <w:r w:rsidRPr="00E63A2B">
        <w:rPr>
          <w:rFonts w:asciiTheme="minorHAnsi" w:hAnsiTheme="minorHAnsi" w:cstheme="minorHAnsi"/>
          <w:color w:val="231F20"/>
          <w:sz w:val="20"/>
          <w:szCs w:val="20"/>
        </w:rPr>
        <w:t xml:space="preserve">, the role of the advisor will be limited to </w:t>
      </w:r>
      <w:r w:rsidR="00B07487">
        <w:rPr>
          <w:rFonts w:asciiTheme="minorHAnsi" w:hAnsiTheme="minorHAnsi" w:cstheme="minorHAnsi"/>
          <w:color w:val="231F20"/>
          <w:sz w:val="20"/>
          <w:szCs w:val="20"/>
        </w:rPr>
        <w:t xml:space="preserve">advising </w:t>
      </w:r>
      <w:r w:rsidRPr="00E63A2B">
        <w:rPr>
          <w:rFonts w:asciiTheme="minorHAnsi" w:hAnsiTheme="minorHAnsi" w:cstheme="minorHAnsi"/>
          <w:color w:val="231F20"/>
          <w:sz w:val="20"/>
          <w:szCs w:val="20"/>
        </w:rPr>
        <w:t>only</w:t>
      </w:r>
      <w:r w:rsidR="00B07487">
        <w:rPr>
          <w:rFonts w:asciiTheme="minorHAnsi" w:hAnsiTheme="minorHAnsi" w:cstheme="minorHAnsi"/>
          <w:color w:val="231F20"/>
          <w:sz w:val="20"/>
          <w:szCs w:val="20"/>
        </w:rPr>
        <w:t xml:space="preserve"> and will not be allowed</w:t>
      </w:r>
      <w:r w:rsidRPr="00E63A2B">
        <w:rPr>
          <w:rFonts w:asciiTheme="minorHAnsi" w:hAnsiTheme="minorHAnsi" w:cstheme="minorHAnsi"/>
          <w:color w:val="231F20"/>
          <w:sz w:val="20"/>
          <w:szCs w:val="20"/>
        </w:rPr>
        <w:t xml:space="preserve"> to actively participate in the </w:t>
      </w:r>
      <w:r w:rsidR="00B07487">
        <w:rPr>
          <w:rFonts w:asciiTheme="minorHAnsi" w:hAnsiTheme="minorHAnsi" w:cstheme="minorHAnsi"/>
          <w:color w:val="231F20"/>
          <w:sz w:val="20"/>
          <w:szCs w:val="20"/>
        </w:rPr>
        <w:t>Hearing</w:t>
      </w:r>
      <w:r w:rsidRPr="00E63A2B">
        <w:rPr>
          <w:rFonts w:asciiTheme="minorHAnsi" w:hAnsiTheme="minorHAnsi" w:cstheme="minorHAnsi"/>
          <w:color w:val="231F20"/>
          <w:sz w:val="20"/>
          <w:szCs w:val="20"/>
        </w:rPr>
        <w:t>. CARE Coordinators may also attend any meeting or Hearing in addition to the student’s advisor.</w:t>
      </w:r>
    </w:p>
    <w:p w14:paraId="19DBFB7E" w14:textId="77777777" w:rsidR="00F4218F" w:rsidRPr="00E63A2B" w:rsidRDefault="00F4218F" w:rsidP="001B7D62">
      <w:pPr>
        <w:pStyle w:val="BodyText"/>
        <w:jc w:val="both"/>
        <w:rPr>
          <w:rFonts w:asciiTheme="minorHAnsi" w:hAnsiTheme="minorHAnsi" w:cstheme="minorHAnsi"/>
          <w:sz w:val="20"/>
          <w:szCs w:val="20"/>
        </w:rPr>
      </w:pPr>
    </w:p>
    <w:p w14:paraId="6D90E2DC" w14:textId="41ECB88C" w:rsidR="0069205E" w:rsidRPr="00DA4537" w:rsidRDefault="005220CE" w:rsidP="001B7D62">
      <w:pPr>
        <w:pStyle w:val="BodyText"/>
        <w:ind w:right="317"/>
        <w:rPr>
          <w:rFonts w:asciiTheme="minorHAnsi" w:eastAsiaTheme="minorEastAsia" w:hAnsiTheme="minorHAnsi" w:cstheme="minorHAnsi"/>
          <w:b/>
          <w:bCs/>
          <w:sz w:val="20"/>
          <w:szCs w:val="20"/>
        </w:rPr>
      </w:pPr>
      <w:r>
        <w:rPr>
          <w:rFonts w:asciiTheme="minorHAnsi" w:hAnsiTheme="minorHAnsi" w:cstheme="minorHAnsi"/>
          <w:b/>
          <w:bCs/>
          <w:color w:val="231F20"/>
          <w:sz w:val="20"/>
          <w:szCs w:val="20"/>
        </w:rPr>
        <w:t>9</w:t>
      </w:r>
      <w:r w:rsidR="00DA4537" w:rsidRPr="00DA4537">
        <w:rPr>
          <w:rFonts w:asciiTheme="minorHAnsi" w:eastAsiaTheme="minorEastAsia" w:hAnsiTheme="minorHAnsi" w:cstheme="minorHAnsi"/>
          <w:b/>
          <w:bCs/>
          <w:sz w:val="20"/>
          <w:szCs w:val="20"/>
        </w:rPr>
        <w:t xml:space="preserve">. </w:t>
      </w:r>
      <w:r w:rsidR="0069205E" w:rsidRPr="00DA4537">
        <w:rPr>
          <w:rFonts w:asciiTheme="minorHAnsi" w:eastAsiaTheme="minorEastAsia" w:hAnsiTheme="minorHAnsi" w:cstheme="minorHAnsi"/>
          <w:b/>
          <w:bCs/>
          <w:sz w:val="20"/>
          <w:szCs w:val="20"/>
        </w:rPr>
        <w:t>Amnesty</w:t>
      </w:r>
      <w:r w:rsidR="00D15652">
        <w:rPr>
          <w:rFonts w:asciiTheme="minorHAnsi" w:eastAsiaTheme="minorEastAsia" w:hAnsiTheme="minorHAnsi" w:cstheme="minorHAnsi"/>
          <w:b/>
          <w:bCs/>
          <w:sz w:val="20"/>
          <w:szCs w:val="20"/>
        </w:rPr>
        <w:t xml:space="preserve"> </w:t>
      </w:r>
    </w:p>
    <w:p w14:paraId="3228DA7E" w14:textId="77777777" w:rsidR="00EA3449" w:rsidRPr="00DA4537" w:rsidRDefault="00EA3449" w:rsidP="00DA4537">
      <w:pPr>
        <w:pStyle w:val="BodyText"/>
        <w:spacing w:line="276" w:lineRule="auto"/>
        <w:ind w:left="720" w:right="317"/>
        <w:rPr>
          <w:rFonts w:asciiTheme="minorHAnsi" w:eastAsiaTheme="minorEastAsia" w:hAnsiTheme="minorHAnsi" w:cstheme="minorHAnsi"/>
          <w:b/>
          <w:bCs/>
          <w:sz w:val="20"/>
          <w:szCs w:val="20"/>
        </w:rPr>
      </w:pPr>
    </w:p>
    <w:p w14:paraId="5BC7E696" w14:textId="6059D00B" w:rsidR="0069205E" w:rsidRDefault="0069205E" w:rsidP="00DA4537">
      <w:pPr>
        <w:pStyle w:val="BodyText"/>
        <w:numPr>
          <w:ilvl w:val="1"/>
          <w:numId w:val="18"/>
        </w:numPr>
        <w:spacing w:line="276" w:lineRule="auto"/>
        <w:ind w:left="720" w:hanging="540"/>
        <w:jc w:val="both"/>
        <w:rPr>
          <w:rFonts w:asciiTheme="minorHAnsi" w:eastAsiaTheme="minorEastAsia" w:hAnsiTheme="minorHAnsi" w:cstheme="minorHAnsi"/>
          <w:sz w:val="20"/>
          <w:szCs w:val="20"/>
        </w:rPr>
      </w:pPr>
      <w:r w:rsidRPr="00447D24">
        <w:rPr>
          <w:rFonts w:asciiTheme="minorHAnsi" w:eastAsiaTheme="minorEastAsia" w:hAnsiTheme="minorHAnsi" w:cstheme="minorHAnsi"/>
          <w:sz w:val="20"/>
          <w:szCs w:val="20"/>
        </w:rPr>
        <w:t xml:space="preserve">Subject to the exceptions noted below, the University will not take any disciplinary action against a student enrolled at the University who in good faith reports to the University being the victim of, or a witness to, an incident of Sexual Harassment, Sexual Assault, </w:t>
      </w:r>
      <w:r w:rsidR="006553CA" w:rsidRPr="00447D24">
        <w:rPr>
          <w:rFonts w:asciiTheme="minorHAnsi" w:eastAsiaTheme="minorEastAsia" w:hAnsiTheme="minorHAnsi" w:cstheme="minorHAnsi"/>
          <w:sz w:val="20"/>
          <w:szCs w:val="20"/>
        </w:rPr>
        <w:t xml:space="preserve">Interpersonal </w:t>
      </w:r>
      <w:r w:rsidRPr="00447D24">
        <w:rPr>
          <w:rFonts w:asciiTheme="minorHAnsi" w:eastAsiaTheme="minorEastAsia" w:hAnsiTheme="minorHAnsi" w:cstheme="minorHAnsi"/>
          <w:sz w:val="20"/>
          <w:szCs w:val="20"/>
        </w:rPr>
        <w:t xml:space="preserve"> Violence, or Stalking for a violation by the student of this Student Handbook, occurring at or near the time of the incident, regardless of the location at which the incident occurred or the outcome of the University’s disciplinary process regarding the incident, if any.</w:t>
      </w:r>
    </w:p>
    <w:p w14:paraId="708F0DA9" w14:textId="77777777" w:rsidR="001B7D62" w:rsidRPr="003C2949" w:rsidRDefault="001B7D62" w:rsidP="001B7D62">
      <w:pPr>
        <w:pStyle w:val="BodyText"/>
        <w:spacing w:line="276" w:lineRule="auto"/>
        <w:ind w:left="180"/>
        <w:jc w:val="both"/>
        <w:rPr>
          <w:rFonts w:asciiTheme="minorHAnsi" w:eastAsiaTheme="minorEastAsia" w:hAnsiTheme="minorHAnsi" w:cstheme="minorHAnsi"/>
          <w:sz w:val="20"/>
          <w:szCs w:val="20"/>
        </w:rPr>
      </w:pPr>
    </w:p>
    <w:p w14:paraId="579CC34B" w14:textId="5E2B45D9" w:rsidR="001B7D62" w:rsidRDefault="0069205E" w:rsidP="001B7D62">
      <w:pPr>
        <w:pStyle w:val="BodyText"/>
        <w:numPr>
          <w:ilvl w:val="1"/>
          <w:numId w:val="18"/>
        </w:numPr>
        <w:spacing w:line="276" w:lineRule="auto"/>
        <w:ind w:left="720" w:hanging="540"/>
        <w:jc w:val="both"/>
        <w:rPr>
          <w:rFonts w:asciiTheme="minorHAnsi" w:eastAsiaTheme="minorEastAsia" w:hAnsiTheme="minorHAnsi" w:cstheme="minorHAnsi"/>
          <w:sz w:val="20"/>
          <w:szCs w:val="20"/>
        </w:rPr>
      </w:pPr>
      <w:r w:rsidRPr="003C2949">
        <w:rPr>
          <w:rFonts w:asciiTheme="minorHAnsi" w:eastAsiaTheme="minorEastAsia" w:hAnsiTheme="minorHAnsi" w:cstheme="minorHAnsi"/>
          <w:sz w:val="20"/>
          <w:szCs w:val="20"/>
        </w:rPr>
        <w:t xml:space="preserve">The University reserves the right to investigate to determine whether a report of an incident of Sexual Harassment, Sexual Assault, </w:t>
      </w:r>
      <w:r w:rsidR="00EB4142" w:rsidRPr="003C2949">
        <w:rPr>
          <w:rFonts w:asciiTheme="minorHAnsi" w:eastAsiaTheme="minorEastAsia" w:hAnsiTheme="minorHAnsi" w:cstheme="minorHAnsi"/>
          <w:sz w:val="20"/>
          <w:szCs w:val="20"/>
        </w:rPr>
        <w:t>Interpersonal</w:t>
      </w:r>
      <w:r w:rsidRPr="000165EC">
        <w:rPr>
          <w:rFonts w:asciiTheme="minorHAnsi" w:eastAsiaTheme="minorEastAsia" w:hAnsiTheme="minorHAnsi" w:cstheme="minorHAnsi"/>
          <w:sz w:val="20"/>
          <w:szCs w:val="20"/>
        </w:rPr>
        <w:t xml:space="preserve"> Violence, or Stalking was made in good faith. After such investigation, the Title IX Coordinator or their designee will make a determination as to whether a student is entitled to amnesty. Once a determination is made regarding amnesty for a student, such determination is final and m</w:t>
      </w:r>
      <w:r w:rsidRPr="0038040A">
        <w:rPr>
          <w:rFonts w:asciiTheme="minorHAnsi" w:eastAsiaTheme="minorEastAsia" w:hAnsiTheme="minorHAnsi" w:cstheme="minorHAnsi"/>
          <w:sz w:val="20"/>
          <w:szCs w:val="20"/>
        </w:rPr>
        <w:t>ay not be revoked.</w:t>
      </w:r>
    </w:p>
    <w:p w14:paraId="3D237E0F" w14:textId="77777777" w:rsidR="001B7D62" w:rsidRPr="001B7D62" w:rsidRDefault="001B7D62" w:rsidP="001B7D62">
      <w:pPr>
        <w:pStyle w:val="BodyText"/>
        <w:spacing w:line="276" w:lineRule="auto"/>
        <w:jc w:val="both"/>
        <w:rPr>
          <w:rFonts w:asciiTheme="minorHAnsi" w:eastAsiaTheme="minorEastAsia" w:hAnsiTheme="minorHAnsi" w:cstheme="minorHAnsi"/>
          <w:sz w:val="20"/>
          <w:szCs w:val="20"/>
        </w:rPr>
      </w:pPr>
    </w:p>
    <w:p w14:paraId="01665653" w14:textId="623CA1ED" w:rsidR="0069205E" w:rsidRDefault="0069205E" w:rsidP="00DA4537">
      <w:pPr>
        <w:pStyle w:val="BodyText"/>
        <w:numPr>
          <w:ilvl w:val="1"/>
          <w:numId w:val="18"/>
        </w:numPr>
        <w:spacing w:line="276" w:lineRule="auto"/>
        <w:ind w:left="720" w:hanging="540"/>
        <w:jc w:val="both"/>
        <w:rPr>
          <w:rFonts w:asciiTheme="minorHAnsi" w:eastAsiaTheme="minorEastAsia" w:hAnsiTheme="minorHAnsi" w:cstheme="minorHAnsi"/>
          <w:sz w:val="20"/>
          <w:szCs w:val="20"/>
        </w:rPr>
      </w:pPr>
      <w:r w:rsidRPr="00F4218F">
        <w:rPr>
          <w:rFonts w:asciiTheme="minorHAnsi" w:eastAsiaTheme="minorEastAsia" w:hAnsiTheme="minorHAnsi" w:cstheme="minorHAnsi"/>
          <w:sz w:val="20"/>
          <w:szCs w:val="20"/>
        </w:rPr>
        <w:t xml:space="preserve">Notwithstanding the forgoing, amnesty does not apply to a student who reports the student’s own commission or assistance in the commission of Sexual Harassment, Sexual Assault, </w:t>
      </w:r>
      <w:r w:rsidR="00597B15" w:rsidRPr="00F4218F">
        <w:rPr>
          <w:rFonts w:asciiTheme="minorHAnsi" w:eastAsiaTheme="minorEastAsia" w:hAnsiTheme="minorHAnsi" w:cstheme="minorHAnsi"/>
          <w:sz w:val="20"/>
          <w:szCs w:val="20"/>
        </w:rPr>
        <w:t>Interpersonal</w:t>
      </w:r>
      <w:r w:rsidRPr="00F4218F">
        <w:rPr>
          <w:rFonts w:asciiTheme="minorHAnsi" w:eastAsiaTheme="minorEastAsia" w:hAnsiTheme="minorHAnsi" w:cstheme="minorHAnsi"/>
          <w:sz w:val="20"/>
          <w:szCs w:val="20"/>
        </w:rPr>
        <w:t xml:space="preserve"> Violence, or Stalking.</w:t>
      </w:r>
    </w:p>
    <w:p w14:paraId="4B1CF0E4" w14:textId="77777777" w:rsidR="001B7D62" w:rsidRPr="00F4218F" w:rsidRDefault="001B7D62" w:rsidP="001B7D62">
      <w:pPr>
        <w:pStyle w:val="BodyText"/>
        <w:spacing w:line="276" w:lineRule="auto"/>
        <w:jc w:val="both"/>
        <w:rPr>
          <w:rFonts w:asciiTheme="minorHAnsi" w:eastAsiaTheme="minorEastAsia" w:hAnsiTheme="minorHAnsi" w:cstheme="minorHAnsi"/>
          <w:sz w:val="20"/>
          <w:szCs w:val="20"/>
        </w:rPr>
      </w:pPr>
    </w:p>
    <w:p w14:paraId="29373A9E" w14:textId="5CC6D546" w:rsidR="0069205E" w:rsidRDefault="0069205E" w:rsidP="00DA4537">
      <w:pPr>
        <w:pStyle w:val="BodyText"/>
        <w:numPr>
          <w:ilvl w:val="1"/>
          <w:numId w:val="18"/>
        </w:numPr>
        <w:spacing w:line="276" w:lineRule="auto"/>
        <w:ind w:left="720" w:hanging="540"/>
        <w:jc w:val="both"/>
        <w:rPr>
          <w:rFonts w:asciiTheme="minorHAnsi" w:eastAsiaTheme="minorEastAsia" w:hAnsiTheme="minorHAnsi" w:cstheme="minorHAnsi"/>
          <w:sz w:val="20"/>
          <w:szCs w:val="20"/>
        </w:rPr>
      </w:pPr>
      <w:r w:rsidRPr="00A3173A">
        <w:rPr>
          <w:rFonts w:asciiTheme="minorHAnsi" w:eastAsiaTheme="minorEastAsia" w:hAnsiTheme="minorHAnsi" w:cstheme="minorHAnsi"/>
          <w:sz w:val="20"/>
          <w:szCs w:val="20"/>
        </w:rPr>
        <w:t>Although students eligi</w:t>
      </w:r>
      <w:r w:rsidRPr="00E63A2B">
        <w:rPr>
          <w:rFonts w:asciiTheme="minorHAnsi" w:eastAsiaTheme="minorEastAsia" w:hAnsiTheme="minorHAnsi" w:cstheme="minorHAnsi"/>
          <w:sz w:val="20"/>
          <w:szCs w:val="20"/>
        </w:rPr>
        <w:t>ble for amnesty may avoid disciplinary action under these amnesty provisions, amnesty does not preclude the University from encouraging students to participate in directives such as counseling or educational opportunities relating to the conduct students were engaged in.</w:t>
      </w:r>
    </w:p>
    <w:p w14:paraId="52F0CDB3" w14:textId="77777777" w:rsidR="001B7D62" w:rsidRPr="00E63A2B" w:rsidRDefault="001B7D62" w:rsidP="001B7D62">
      <w:pPr>
        <w:pStyle w:val="BodyText"/>
        <w:spacing w:line="276" w:lineRule="auto"/>
        <w:jc w:val="both"/>
        <w:rPr>
          <w:rFonts w:asciiTheme="minorHAnsi" w:eastAsiaTheme="minorEastAsia" w:hAnsiTheme="minorHAnsi" w:cstheme="minorHAnsi"/>
          <w:sz w:val="20"/>
          <w:szCs w:val="20"/>
        </w:rPr>
      </w:pPr>
    </w:p>
    <w:p w14:paraId="4E83BC56" w14:textId="5AB8704B" w:rsidR="000165EC" w:rsidRPr="000165EC" w:rsidRDefault="0069205E" w:rsidP="000165EC">
      <w:pPr>
        <w:pStyle w:val="BodyText"/>
        <w:numPr>
          <w:ilvl w:val="1"/>
          <w:numId w:val="18"/>
        </w:numPr>
        <w:spacing w:after="200" w:line="276" w:lineRule="auto"/>
        <w:ind w:left="720" w:hanging="540"/>
        <w:jc w:val="both"/>
        <w:rPr>
          <w:rFonts w:asciiTheme="minorHAnsi" w:eastAsiaTheme="minorEastAsia" w:hAnsiTheme="minorHAnsi" w:cstheme="minorHAnsi"/>
          <w:sz w:val="20"/>
          <w:szCs w:val="20"/>
        </w:rPr>
      </w:pPr>
      <w:r w:rsidRPr="000165EC">
        <w:rPr>
          <w:rFonts w:asciiTheme="minorHAnsi" w:eastAsiaTheme="minorEastAsia" w:hAnsiTheme="minorHAnsi" w:cstheme="minorHAnsi"/>
          <w:sz w:val="20"/>
          <w:szCs w:val="20"/>
        </w:rPr>
        <w:t>Abuse of these amnesty provisions by a student may result in a violation of this Student Handbook. The amnesty provisions do not impact criminal proceedings or charges, mandatory reporting to state licensing boards, legal actions, or actions required to comply with professional ethic requirements</w:t>
      </w:r>
      <w:r w:rsidR="00CB0988" w:rsidRPr="000165EC">
        <w:rPr>
          <w:rFonts w:asciiTheme="minorHAnsi" w:eastAsiaTheme="minorEastAsia" w:hAnsiTheme="minorHAnsi" w:cstheme="minorHAnsi"/>
          <w:sz w:val="20"/>
          <w:szCs w:val="20"/>
        </w:rPr>
        <w:t>.</w:t>
      </w:r>
    </w:p>
    <w:p w14:paraId="70815E7F" w14:textId="484D8284" w:rsidR="000165EC" w:rsidRPr="000165EC" w:rsidRDefault="005220CE" w:rsidP="000165EC">
      <w:pPr>
        <w:pStyle w:val="BodyText"/>
        <w:spacing w:after="200" w:line="276" w:lineRule="auto"/>
        <w:jc w:val="both"/>
        <w:rPr>
          <w:rFonts w:asciiTheme="minorHAnsi" w:eastAsiaTheme="minorEastAsia" w:hAnsiTheme="minorHAnsi" w:cstheme="minorHAnsi"/>
          <w:b/>
          <w:bCs/>
          <w:sz w:val="20"/>
          <w:szCs w:val="20"/>
        </w:rPr>
      </w:pPr>
      <w:r>
        <w:rPr>
          <w:rFonts w:asciiTheme="minorHAnsi" w:eastAsiaTheme="minorEastAsia" w:hAnsiTheme="minorHAnsi" w:cstheme="minorHAnsi"/>
          <w:b/>
          <w:bCs/>
          <w:sz w:val="20"/>
          <w:szCs w:val="20"/>
        </w:rPr>
        <w:t>10</w:t>
      </w:r>
      <w:r w:rsidR="000165EC" w:rsidRPr="000165EC">
        <w:rPr>
          <w:rFonts w:asciiTheme="minorHAnsi" w:eastAsiaTheme="minorEastAsia" w:hAnsiTheme="minorHAnsi" w:cstheme="minorHAnsi"/>
          <w:b/>
          <w:bCs/>
          <w:sz w:val="20"/>
          <w:szCs w:val="20"/>
        </w:rPr>
        <w:t>. Interference with an Investigation</w:t>
      </w:r>
      <w:r w:rsidR="001037D7">
        <w:rPr>
          <w:rFonts w:asciiTheme="minorHAnsi" w:eastAsiaTheme="minorEastAsia" w:hAnsiTheme="minorHAnsi" w:cstheme="minorHAnsi"/>
          <w:b/>
          <w:bCs/>
          <w:sz w:val="20"/>
          <w:szCs w:val="20"/>
        </w:rPr>
        <w:t xml:space="preserve"> </w:t>
      </w:r>
    </w:p>
    <w:p w14:paraId="1B071EAE" w14:textId="7A478788" w:rsidR="000165EC" w:rsidRPr="000165EC" w:rsidRDefault="000165EC" w:rsidP="000165EC">
      <w:pPr>
        <w:pStyle w:val="BodyText"/>
        <w:spacing w:before="9" w:line="276" w:lineRule="auto"/>
        <w:jc w:val="both"/>
        <w:rPr>
          <w:rFonts w:asciiTheme="minorHAnsi" w:hAnsiTheme="minorHAnsi" w:cstheme="minorHAnsi"/>
          <w:sz w:val="20"/>
          <w:szCs w:val="20"/>
        </w:rPr>
      </w:pPr>
      <w:r w:rsidRPr="000165EC">
        <w:rPr>
          <w:rFonts w:asciiTheme="minorHAnsi" w:hAnsiTheme="minorHAnsi" w:cstheme="minorHAnsi"/>
          <w:color w:val="231F20"/>
          <w:w w:val="105"/>
          <w:sz w:val="20"/>
          <w:szCs w:val="20"/>
        </w:rPr>
        <w:t xml:space="preserve">Any person who knowingly and intentionally interferes with a Grievance Process conducted under this </w:t>
      </w:r>
      <w:r w:rsidRPr="001B7D62">
        <w:rPr>
          <w:rFonts w:asciiTheme="minorHAnsi" w:hAnsiTheme="minorHAnsi" w:cstheme="minorHAnsi"/>
          <w:color w:val="231F20"/>
          <w:w w:val="105"/>
          <w:sz w:val="20"/>
          <w:szCs w:val="20"/>
        </w:rPr>
        <w:t>Student Handbook</w:t>
      </w:r>
      <w:r w:rsidRPr="000165EC">
        <w:rPr>
          <w:rFonts w:asciiTheme="minorHAnsi" w:hAnsiTheme="minorHAnsi" w:cstheme="minorHAnsi"/>
          <w:color w:val="231F20"/>
          <w:w w:val="105"/>
          <w:sz w:val="20"/>
          <w:szCs w:val="20"/>
        </w:rPr>
        <w:t xml:space="preserve"> is subject to disciplinary action up to and including dismissal or separation from the University. Interference with a Grievance Process may include, but is not limited to:</w:t>
      </w:r>
    </w:p>
    <w:p w14:paraId="24309FC3" w14:textId="77777777" w:rsidR="000165EC" w:rsidRPr="000165EC" w:rsidRDefault="000165EC" w:rsidP="000165EC">
      <w:pPr>
        <w:pStyle w:val="ListParagraph"/>
        <w:widowControl w:val="0"/>
        <w:numPr>
          <w:ilvl w:val="1"/>
          <w:numId w:val="48"/>
        </w:numPr>
        <w:tabs>
          <w:tab w:val="left" w:pos="900"/>
        </w:tabs>
        <w:autoSpaceDE w:val="0"/>
        <w:autoSpaceDN w:val="0"/>
        <w:spacing w:after="0"/>
        <w:ind w:hanging="1639"/>
        <w:contextualSpacing w:val="0"/>
        <w:rPr>
          <w:rFonts w:cstheme="minorHAnsi"/>
        </w:rPr>
      </w:pPr>
      <w:r w:rsidRPr="000165EC">
        <w:rPr>
          <w:rFonts w:cstheme="minorHAnsi"/>
          <w:color w:val="231F20"/>
          <w:w w:val="105"/>
        </w:rPr>
        <w:t>Attempting to coerce, compel, influence, or prevent an individual</w:t>
      </w:r>
      <w:r w:rsidRPr="000165EC">
        <w:rPr>
          <w:rFonts w:cstheme="minorHAnsi"/>
          <w:color w:val="231F20"/>
          <w:spacing w:val="-5"/>
          <w:w w:val="105"/>
        </w:rPr>
        <w:t xml:space="preserve"> </w:t>
      </w:r>
      <w:r w:rsidRPr="000165EC">
        <w:rPr>
          <w:rFonts w:cstheme="minorHAnsi"/>
          <w:color w:val="231F20"/>
          <w:w w:val="105"/>
        </w:rPr>
        <w:t>from</w:t>
      </w:r>
      <w:r w:rsidRPr="000165EC">
        <w:rPr>
          <w:rFonts w:cstheme="minorHAnsi"/>
          <w:color w:val="231F20"/>
          <w:spacing w:val="-37"/>
          <w:w w:val="105"/>
        </w:rPr>
        <w:t xml:space="preserve"> </w:t>
      </w:r>
      <w:r w:rsidRPr="000165EC">
        <w:rPr>
          <w:rFonts w:cstheme="minorHAnsi"/>
          <w:color w:val="231F20"/>
          <w:w w:val="105"/>
        </w:rPr>
        <w:t>providing</w:t>
      </w:r>
      <w:r w:rsidRPr="000165EC">
        <w:rPr>
          <w:rFonts w:cstheme="minorHAnsi"/>
          <w:color w:val="231F20"/>
          <w:spacing w:val="-6"/>
          <w:w w:val="105"/>
        </w:rPr>
        <w:t xml:space="preserve"> </w:t>
      </w:r>
      <w:r w:rsidRPr="000165EC">
        <w:rPr>
          <w:rFonts w:cstheme="minorHAnsi"/>
          <w:color w:val="231F20"/>
          <w:w w:val="105"/>
        </w:rPr>
        <w:t>testimony</w:t>
      </w:r>
      <w:r w:rsidRPr="000165EC">
        <w:rPr>
          <w:rFonts w:cstheme="minorHAnsi"/>
          <w:color w:val="231F20"/>
          <w:spacing w:val="-2"/>
          <w:w w:val="105"/>
        </w:rPr>
        <w:t xml:space="preserve"> </w:t>
      </w:r>
      <w:r w:rsidRPr="000165EC">
        <w:rPr>
          <w:rFonts w:cstheme="minorHAnsi"/>
          <w:color w:val="231F20"/>
          <w:w w:val="105"/>
        </w:rPr>
        <w:t>or</w:t>
      </w:r>
    </w:p>
    <w:p w14:paraId="7B30ADE2" w14:textId="70EF377D" w:rsidR="000165EC" w:rsidRPr="000165EC" w:rsidRDefault="000165EC" w:rsidP="000165EC">
      <w:pPr>
        <w:pStyle w:val="ListParagraph"/>
        <w:widowControl w:val="0"/>
        <w:tabs>
          <w:tab w:val="left" w:pos="900"/>
        </w:tabs>
        <w:autoSpaceDE w:val="0"/>
        <w:autoSpaceDN w:val="0"/>
        <w:spacing w:after="0"/>
        <w:ind w:left="2359" w:hanging="1459"/>
        <w:contextualSpacing w:val="0"/>
        <w:rPr>
          <w:rFonts w:cstheme="minorHAnsi"/>
        </w:rPr>
      </w:pPr>
      <w:r w:rsidRPr="000165EC">
        <w:rPr>
          <w:rFonts w:cstheme="minorHAnsi"/>
          <w:color w:val="231F20"/>
          <w:w w:val="105"/>
        </w:rPr>
        <w:t>relevant</w:t>
      </w:r>
      <w:r w:rsidRPr="000165EC">
        <w:rPr>
          <w:rFonts w:cstheme="minorHAnsi"/>
          <w:color w:val="231F20"/>
          <w:spacing w:val="-2"/>
          <w:w w:val="105"/>
        </w:rPr>
        <w:t xml:space="preserve"> </w:t>
      </w:r>
      <w:r w:rsidRPr="000165EC">
        <w:rPr>
          <w:rFonts w:cstheme="minorHAnsi"/>
          <w:color w:val="231F20"/>
          <w:w w:val="105"/>
        </w:rPr>
        <w:t>information;</w:t>
      </w:r>
    </w:p>
    <w:p w14:paraId="158BAB8B" w14:textId="77777777" w:rsidR="000165EC" w:rsidRPr="000165EC" w:rsidRDefault="000165EC" w:rsidP="000165EC">
      <w:pPr>
        <w:pStyle w:val="ListParagraph"/>
        <w:widowControl w:val="0"/>
        <w:numPr>
          <w:ilvl w:val="1"/>
          <w:numId w:val="48"/>
        </w:numPr>
        <w:tabs>
          <w:tab w:val="left" w:pos="900"/>
        </w:tabs>
        <w:autoSpaceDE w:val="0"/>
        <w:autoSpaceDN w:val="0"/>
        <w:spacing w:before="16" w:after="0"/>
        <w:ind w:hanging="1639"/>
        <w:contextualSpacing w:val="0"/>
        <w:rPr>
          <w:rFonts w:cstheme="minorHAnsi"/>
        </w:rPr>
      </w:pPr>
      <w:r w:rsidRPr="000165EC">
        <w:rPr>
          <w:rFonts w:cstheme="minorHAnsi"/>
          <w:color w:val="231F20"/>
          <w:w w:val="105"/>
        </w:rPr>
        <w:t>Divulging confidential information;</w:t>
      </w:r>
    </w:p>
    <w:p w14:paraId="2A40B177" w14:textId="77777777" w:rsidR="000165EC" w:rsidRPr="000165EC" w:rsidRDefault="000165EC" w:rsidP="000165EC">
      <w:pPr>
        <w:pStyle w:val="ListParagraph"/>
        <w:widowControl w:val="0"/>
        <w:numPr>
          <w:ilvl w:val="1"/>
          <w:numId w:val="48"/>
        </w:numPr>
        <w:tabs>
          <w:tab w:val="left" w:pos="900"/>
        </w:tabs>
        <w:autoSpaceDE w:val="0"/>
        <w:autoSpaceDN w:val="0"/>
        <w:spacing w:before="26" w:after="0"/>
        <w:ind w:hanging="1639"/>
        <w:contextualSpacing w:val="0"/>
        <w:rPr>
          <w:rFonts w:cstheme="minorHAnsi"/>
        </w:rPr>
      </w:pPr>
      <w:r w:rsidRPr="000165EC">
        <w:rPr>
          <w:rFonts w:cstheme="minorHAnsi"/>
          <w:color w:val="231F20"/>
          <w:w w:val="105"/>
        </w:rPr>
        <w:t>Removing, destroying, or altering documentation relevant to</w:t>
      </w:r>
      <w:r w:rsidRPr="000165EC">
        <w:rPr>
          <w:rFonts w:cstheme="minorHAnsi"/>
          <w:color w:val="231F20"/>
          <w:spacing w:val="-29"/>
          <w:w w:val="105"/>
        </w:rPr>
        <w:t xml:space="preserve"> </w:t>
      </w:r>
      <w:r w:rsidRPr="000165EC">
        <w:rPr>
          <w:rFonts w:cstheme="minorHAnsi"/>
          <w:color w:val="231F20"/>
          <w:w w:val="105"/>
        </w:rPr>
        <w:t>the investigation;</w:t>
      </w:r>
      <w:r w:rsidRPr="000165EC">
        <w:rPr>
          <w:rFonts w:cstheme="minorHAnsi"/>
          <w:color w:val="231F20"/>
          <w:spacing w:val="-9"/>
          <w:w w:val="105"/>
        </w:rPr>
        <w:t xml:space="preserve"> </w:t>
      </w:r>
    </w:p>
    <w:p w14:paraId="0EE4DE07" w14:textId="77777777" w:rsidR="000165EC" w:rsidRPr="000165EC" w:rsidRDefault="000165EC" w:rsidP="000165EC">
      <w:pPr>
        <w:pStyle w:val="ListParagraph"/>
        <w:widowControl w:val="0"/>
        <w:numPr>
          <w:ilvl w:val="1"/>
          <w:numId w:val="48"/>
        </w:numPr>
        <w:tabs>
          <w:tab w:val="left" w:pos="900"/>
        </w:tabs>
        <w:autoSpaceDE w:val="0"/>
        <w:autoSpaceDN w:val="0"/>
        <w:spacing w:before="22" w:after="0"/>
        <w:ind w:hanging="1639"/>
        <w:contextualSpacing w:val="0"/>
        <w:rPr>
          <w:rFonts w:cstheme="minorHAnsi"/>
        </w:rPr>
      </w:pPr>
      <w:r w:rsidRPr="000165EC">
        <w:rPr>
          <w:rFonts w:cstheme="minorHAnsi"/>
          <w:color w:val="231F20"/>
          <w:w w:val="105"/>
        </w:rPr>
        <w:t>Providing false or misleading information to the investigator, or encouraging others to do</w:t>
      </w:r>
      <w:r w:rsidRPr="000165EC">
        <w:rPr>
          <w:rFonts w:cstheme="minorHAnsi"/>
          <w:color w:val="231F20"/>
          <w:spacing w:val="-33"/>
          <w:w w:val="105"/>
        </w:rPr>
        <w:t xml:space="preserve"> </w:t>
      </w:r>
      <w:r w:rsidRPr="000165EC">
        <w:rPr>
          <w:rFonts w:cstheme="minorHAnsi"/>
          <w:color w:val="231F20"/>
          <w:w w:val="105"/>
        </w:rPr>
        <w:t>so; or</w:t>
      </w:r>
    </w:p>
    <w:p w14:paraId="778BF372" w14:textId="36117108" w:rsidR="00447D24" w:rsidRPr="00B913F1" w:rsidRDefault="000165EC" w:rsidP="00B913F1">
      <w:pPr>
        <w:pStyle w:val="ListParagraph"/>
        <w:widowControl w:val="0"/>
        <w:numPr>
          <w:ilvl w:val="1"/>
          <w:numId w:val="48"/>
        </w:numPr>
        <w:tabs>
          <w:tab w:val="left" w:pos="900"/>
        </w:tabs>
        <w:autoSpaceDE w:val="0"/>
        <w:autoSpaceDN w:val="0"/>
        <w:spacing w:before="22" w:after="0"/>
        <w:ind w:left="900" w:hanging="180"/>
        <w:contextualSpacing w:val="0"/>
        <w:rPr>
          <w:rFonts w:cstheme="minorHAnsi"/>
        </w:rPr>
      </w:pPr>
      <w:r w:rsidRPr="000165EC">
        <w:rPr>
          <w:rFonts w:cstheme="minorHAnsi"/>
          <w:color w:val="231F20"/>
          <w:w w:val="105"/>
        </w:rPr>
        <w:t xml:space="preserve">Making a report under this policy that, after investigation is found not to have been made in good </w:t>
      </w:r>
      <w:r w:rsidRPr="000165EC">
        <w:rPr>
          <w:rFonts w:cstheme="minorHAnsi"/>
          <w:color w:val="231F20"/>
          <w:w w:val="105"/>
        </w:rPr>
        <w:lastRenderedPageBreak/>
        <w:t>faith</w:t>
      </w:r>
      <w:r w:rsidR="00B913F1">
        <w:rPr>
          <w:rFonts w:cstheme="minorHAnsi"/>
          <w:color w:val="231F20"/>
          <w:w w:val="105"/>
        </w:rPr>
        <w:t>.</w:t>
      </w:r>
    </w:p>
    <w:p w14:paraId="3D385B40" w14:textId="77777777" w:rsidR="00B913F1" w:rsidRPr="00B913F1" w:rsidRDefault="00B913F1" w:rsidP="00B913F1">
      <w:pPr>
        <w:pStyle w:val="ListParagraph"/>
        <w:widowControl w:val="0"/>
        <w:tabs>
          <w:tab w:val="left" w:pos="900"/>
        </w:tabs>
        <w:autoSpaceDE w:val="0"/>
        <w:autoSpaceDN w:val="0"/>
        <w:spacing w:before="22" w:after="0"/>
        <w:ind w:left="900"/>
        <w:contextualSpacing w:val="0"/>
        <w:rPr>
          <w:rFonts w:cstheme="minorHAnsi"/>
        </w:rPr>
      </w:pPr>
    </w:p>
    <w:p w14:paraId="061833E5" w14:textId="204BECD4" w:rsidR="000165EC" w:rsidRPr="004A1C2E" w:rsidRDefault="005220CE" w:rsidP="0038040A">
      <w:pPr>
        <w:pStyle w:val="BodyText"/>
        <w:spacing w:after="200" w:line="276" w:lineRule="auto"/>
        <w:jc w:val="both"/>
        <w:rPr>
          <w:rFonts w:asciiTheme="minorHAnsi" w:eastAsiaTheme="minorEastAsia" w:hAnsiTheme="minorHAnsi" w:cstheme="minorHAnsi"/>
          <w:b/>
          <w:bCs/>
          <w:sz w:val="20"/>
          <w:szCs w:val="20"/>
        </w:rPr>
      </w:pPr>
      <w:r>
        <w:rPr>
          <w:rFonts w:asciiTheme="minorHAnsi" w:eastAsiaTheme="minorEastAsia" w:hAnsiTheme="minorHAnsi" w:cstheme="minorHAnsi"/>
          <w:b/>
          <w:bCs/>
          <w:sz w:val="20"/>
          <w:szCs w:val="20"/>
        </w:rPr>
        <w:t>11</w:t>
      </w:r>
      <w:r w:rsidR="000165EC" w:rsidRPr="004A1C2E">
        <w:rPr>
          <w:rFonts w:asciiTheme="minorHAnsi" w:eastAsiaTheme="minorEastAsia" w:hAnsiTheme="minorHAnsi" w:cstheme="minorHAnsi"/>
          <w:b/>
          <w:bCs/>
          <w:sz w:val="20"/>
          <w:szCs w:val="20"/>
        </w:rPr>
        <w:t>. Retaliation and False Information</w:t>
      </w:r>
      <w:r w:rsidR="001037D7">
        <w:rPr>
          <w:rFonts w:asciiTheme="minorHAnsi" w:eastAsiaTheme="minorEastAsia" w:hAnsiTheme="minorHAnsi" w:cstheme="minorHAnsi"/>
          <w:b/>
          <w:bCs/>
          <w:sz w:val="20"/>
          <w:szCs w:val="20"/>
        </w:rPr>
        <w:t xml:space="preserve"> </w:t>
      </w:r>
    </w:p>
    <w:p w14:paraId="32815CC4" w14:textId="61441560" w:rsidR="000165EC" w:rsidRPr="0038040A" w:rsidRDefault="000165EC" w:rsidP="0038040A">
      <w:pPr>
        <w:pStyle w:val="BodyText"/>
        <w:spacing w:before="78" w:line="276" w:lineRule="auto"/>
        <w:jc w:val="both"/>
        <w:rPr>
          <w:rFonts w:asciiTheme="minorHAnsi" w:hAnsiTheme="minorHAnsi" w:cstheme="minorHAnsi"/>
          <w:sz w:val="20"/>
          <w:szCs w:val="20"/>
        </w:rPr>
      </w:pPr>
      <w:r w:rsidRPr="0038040A">
        <w:rPr>
          <w:rFonts w:asciiTheme="minorHAnsi" w:hAnsiTheme="minorHAnsi" w:cstheme="minorHAnsi"/>
          <w:color w:val="231F20"/>
          <w:w w:val="105"/>
          <w:sz w:val="20"/>
          <w:szCs w:val="20"/>
        </w:rPr>
        <w:t>Retaliation against an individual who reports a potential violation in good faith under this policy, assists someone with a report of a violation, or participates or refuses to participate in any manner in an investigation or in the resolution of a complaint made under this policy is strictly prohibited and will not be</w:t>
      </w:r>
      <w:r w:rsidRPr="0038040A">
        <w:rPr>
          <w:rFonts w:asciiTheme="minorHAnsi" w:hAnsiTheme="minorHAnsi" w:cstheme="minorHAnsi"/>
          <w:sz w:val="20"/>
          <w:szCs w:val="20"/>
        </w:rPr>
        <w:t xml:space="preserve"> </w:t>
      </w:r>
      <w:r w:rsidRPr="0038040A">
        <w:rPr>
          <w:rFonts w:asciiTheme="minorHAnsi" w:hAnsiTheme="minorHAnsi" w:cstheme="minorHAnsi"/>
          <w:color w:val="231F20"/>
          <w:w w:val="105"/>
          <w:sz w:val="20"/>
          <w:szCs w:val="20"/>
        </w:rPr>
        <w:t xml:space="preserve">tolerated. Retaliation includes, but is not limited to threats, intimidation, coercion, discrimination, reprisals, or adverse actions related to an individual’s employment or education. The University will take appropriate steps to ensure that an individual who, in good faith, reports, complains about, or participates or refuses to participate in in an investigation pursuant to this policy will not be subjected to retaliation. Individuals who believe they are experiencing retaliation are strongly encouraged to report the incident to </w:t>
      </w:r>
      <w:r w:rsidR="0038040A">
        <w:rPr>
          <w:rFonts w:asciiTheme="minorHAnsi" w:hAnsiTheme="minorHAnsi" w:cstheme="minorHAnsi"/>
          <w:color w:val="231F20"/>
          <w:w w:val="105"/>
          <w:sz w:val="20"/>
          <w:szCs w:val="20"/>
        </w:rPr>
        <w:t>the Title IX Coordinator</w:t>
      </w:r>
      <w:r w:rsidRPr="0038040A">
        <w:rPr>
          <w:rFonts w:asciiTheme="minorHAnsi" w:hAnsiTheme="minorHAnsi" w:cstheme="minorHAnsi"/>
          <w:color w:val="231F20"/>
          <w:w w:val="105"/>
          <w:sz w:val="20"/>
          <w:szCs w:val="20"/>
        </w:rPr>
        <w:t xml:space="preserve"> using the same procedure outlined in this section.</w:t>
      </w:r>
    </w:p>
    <w:p w14:paraId="27D094DC" w14:textId="77777777" w:rsidR="000165EC" w:rsidRPr="0038040A" w:rsidRDefault="000165EC" w:rsidP="0038040A">
      <w:pPr>
        <w:pStyle w:val="BodyText"/>
        <w:spacing w:before="3" w:line="276" w:lineRule="auto"/>
        <w:jc w:val="both"/>
        <w:rPr>
          <w:rFonts w:asciiTheme="minorHAnsi" w:hAnsiTheme="minorHAnsi" w:cstheme="minorHAnsi"/>
          <w:sz w:val="20"/>
          <w:szCs w:val="20"/>
        </w:rPr>
      </w:pPr>
    </w:p>
    <w:p w14:paraId="07EB849B" w14:textId="77777777" w:rsidR="000165EC" w:rsidRPr="0038040A" w:rsidRDefault="000165EC" w:rsidP="0038040A">
      <w:pPr>
        <w:pStyle w:val="BodyText"/>
        <w:spacing w:before="1" w:line="276" w:lineRule="auto"/>
        <w:jc w:val="both"/>
        <w:rPr>
          <w:rFonts w:asciiTheme="minorHAnsi" w:hAnsiTheme="minorHAnsi" w:cstheme="minorHAnsi"/>
          <w:color w:val="231F20"/>
          <w:w w:val="105"/>
          <w:sz w:val="20"/>
          <w:szCs w:val="20"/>
        </w:rPr>
      </w:pPr>
      <w:r w:rsidRPr="0038040A">
        <w:rPr>
          <w:rFonts w:asciiTheme="minorHAnsi" w:hAnsiTheme="minorHAnsi" w:cstheme="minorHAnsi"/>
          <w:color w:val="231F20"/>
          <w:w w:val="105"/>
          <w:sz w:val="20"/>
          <w:szCs w:val="20"/>
        </w:rPr>
        <w:t>Individuals who are found to have retaliated under this policy will be subject to disciplinary action, up to and including termination of employment, expulsion from the University, or being barred from University premises and events.</w:t>
      </w:r>
    </w:p>
    <w:p w14:paraId="714AE920" w14:textId="77777777" w:rsidR="000165EC" w:rsidRPr="0038040A" w:rsidRDefault="000165EC" w:rsidP="0038040A">
      <w:pPr>
        <w:pStyle w:val="BodyText"/>
        <w:spacing w:before="1" w:line="276" w:lineRule="auto"/>
        <w:jc w:val="both"/>
        <w:rPr>
          <w:rFonts w:asciiTheme="minorHAnsi" w:hAnsiTheme="minorHAnsi" w:cstheme="minorHAnsi"/>
          <w:color w:val="231F20"/>
          <w:w w:val="105"/>
          <w:sz w:val="20"/>
          <w:szCs w:val="20"/>
        </w:rPr>
      </w:pPr>
    </w:p>
    <w:p w14:paraId="6ECACADA" w14:textId="745C2D54" w:rsidR="00AF797D" w:rsidRPr="002C409E" w:rsidRDefault="000165EC" w:rsidP="002C409E">
      <w:pPr>
        <w:pStyle w:val="BodyText"/>
        <w:spacing w:before="1" w:line="276" w:lineRule="auto"/>
        <w:jc w:val="both"/>
        <w:rPr>
          <w:rFonts w:asciiTheme="minorHAnsi" w:hAnsiTheme="minorHAnsi" w:cstheme="minorHAnsi"/>
          <w:color w:val="231F20"/>
          <w:w w:val="105"/>
          <w:sz w:val="20"/>
          <w:szCs w:val="20"/>
        </w:rPr>
      </w:pPr>
      <w:r w:rsidRPr="0038040A">
        <w:rPr>
          <w:rFonts w:asciiTheme="minorHAnsi" w:hAnsiTheme="minorHAnsi" w:cstheme="minorHAnsi"/>
          <w:color w:val="231F20"/>
          <w:w w:val="105"/>
          <w:sz w:val="20"/>
          <w:szCs w:val="20"/>
        </w:rPr>
        <w:t xml:space="preserve">An individual found to have knowingly and in bad faith provided false or malicious information may be subject to disciplinary action up to and including dismissal or separation from the University. A determination that a Respondent is not responsible for allegations of Sexual Misconduct does not imply information provided was false. Similarly, a determination that a Respondent is responsible for a policy violation does not imply that a Respondent’s statements disclaiming responsibility were false. </w:t>
      </w:r>
    </w:p>
    <w:p w14:paraId="76A9B902" w14:textId="207DB23E" w:rsidR="00AF797D" w:rsidRPr="0071263A" w:rsidRDefault="00AF797D" w:rsidP="0071263A">
      <w:pPr>
        <w:pStyle w:val="Heading1"/>
        <w:keepNext/>
        <w:keepLines/>
      </w:pPr>
      <w:r>
        <w:t>D. Grievance Proce</w:t>
      </w:r>
      <w:r w:rsidR="0071263A">
        <w:t>ss for Non-Title IX Sexual Misconduct</w:t>
      </w:r>
    </w:p>
    <w:p w14:paraId="7758FA9C" w14:textId="4A618B99" w:rsidR="0071263A" w:rsidRDefault="0071263A" w:rsidP="0071263A">
      <w:pPr>
        <w:keepNext/>
        <w:keepLines/>
        <w:tabs>
          <w:tab w:val="left" w:pos="1299"/>
        </w:tabs>
        <w:autoSpaceDE w:val="0"/>
        <w:autoSpaceDN w:val="0"/>
        <w:spacing w:after="0"/>
        <w:rPr>
          <w:u w:val="single"/>
        </w:rPr>
      </w:pPr>
      <w:r w:rsidRPr="0071263A">
        <w:t xml:space="preserve">This Section D sets forth the Grievance Process for Non-Title IX Sexual Misconduct. The process for Title IX Sexual Misconduct is set forth in </w:t>
      </w:r>
      <w:hyperlink r:id="rId32" w:history="1">
        <w:r w:rsidRPr="0071263A">
          <w:rPr>
            <w:rStyle w:val="Hyperlink"/>
          </w:rPr>
          <w:t>System Regulation 07.06.A</w:t>
        </w:r>
      </w:hyperlink>
      <w:r w:rsidRPr="0071263A">
        <w:t>. The University Title IX Coordinator will assist parties in determining which process applies to the particular alleged conduct.</w:t>
      </w:r>
    </w:p>
    <w:p w14:paraId="11B43BA9" w14:textId="77777777" w:rsidR="0071263A" w:rsidRPr="0071263A" w:rsidRDefault="0071263A" w:rsidP="0071263A">
      <w:pPr>
        <w:keepNext/>
        <w:keepLines/>
        <w:tabs>
          <w:tab w:val="left" w:pos="1299"/>
        </w:tabs>
        <w:autoSpaceDE w:val="0"/>
        <w:autoSpaceDN w:val="0"/>
        <w:spacing w:after="0"/>
        <w:rPr>
          <w:u w:val="single"/>
        </w:rPr>
      </w:pPr>
    </w:p>
    <w:p w14:paraId="668C33BA" w14:textId="386C293E" w:rsidR="00AF797D" w:rsidRDefault="00AF797D" w:rsidP="0071263A">
      <w:pPr>
        <w:keepNext/>
        <w:keepLines/>
        <w:tabs>
          <w:tab w:val="left" w:pos="1299"/>
        </w:tabs>
        <w:autoSpaceDE w:val="0"/>
        <w:autoSpaceDN w:val="0"/>
        <w:spacing w:after="0"/>
        <w:rPr>
          <w:b/>
          <w:bCs/>
        </w:rPr>
      </w:pPr>
      <w:r>
        <w:rPr>
          <w:b/>
          <w:bCs/>
        </w:rPr>
        <w:t xml:space="preserve">1. </w:t>
      </w:r>
      <w:r w:rsidRPr="00AF797D">
        <w:rPr>
          <w:b/>
          <w:bCs/>
        </w:rPr>
        <w:t>Intake and Initial Inquiry</w:t>
      </w:r>
    </w:p>
    <w:p w14:paraId="1BFE156F" w14:textId="77777777" w:rsidR="00AF797D" w:rsidRDefault="00AF797D" w:rsidP="002C409E">
      <w:pPr>
        <w:widowControl w:val="0"/>
        <w:tabs>
          <w:tab w:val="left" w:pos="1299"/>
        </w:tabs>
        <w:autoSpaceDE w:val="0"/>
        <w:autoSpaceDN w:val="0"/>
        <w:spacing w:after="0"/>
        <w:rPr>
          <w:b/>
          <w:bCs/>
        </w:rPr>
      </w:pPr>
    </w:p>
    <w:p w14:paraId="081275D7" w14:textId="5CEFB3F7" w:rsidR="002C409E" w:rsidRDefault="00AF797D" w:rsidP="002C409E">
      <w:pPr>
        <w:widowControl w:val="0"/>
        <w:tabs>
          <w:tab w:val="left" w:pos="1299"/>
        </w:tabs>
        <w:autoSpaceDE w:val="0"/>
        <w:autoSpaceDN w:val="0"/>
        <w:spacing w:after="0"/>
      </w:pPr>
      <w:r w:rsidRPr="001346E9">
        <w:t xml:space="preserve">Upon receipt of a report of Sexual Misconduct, the Title IX Coordinator, or designee, will review the allegations. As reported allegations of Sexual Misconduct have varying degrees of complexity and severity, the investigation and resolution procedures described below may vary. The Title IX Coordinator </w:t>
      </w:r>
      <w:r w:rsidR="0071263A">
        <w:t xml:space="preserve">or designee </w:t>
      </w:r>
      <w:r w:rsidRPr="001346E9">
        <w:t>will inquire, gather, and review information and will evaluate the accuracy, credibility, and sufficiency of the information received. If a formal complaint is not filed, the Title IX Coordinator may nonetheless conduct an investigation if the University learns of alleged Sexual Misconduct through other means depending on the source and nature of the information provided, the seriousness of the alleged incident, the specificity of the information, the objectivity and credibility of the source of the report, whether any individuals can be identified who were subjected to the alleged Sexual Misconduct, and whether those individuals want to pursue the matter.</w:t>
      </w:r>
    </w:p>
    <w:p w14:paraId="4F3F7FCA" w14:textId="78A673A1" w:rsidR="002C409E" w:rsidRDefault="00AF797D" w:rsidP="002C409E">
      <w:pPr>
        <w:widowControl w:val="0"/>
        <w:tabs>
          <w:tab w:val="left" w:pos="1299"/>
        </w:tabs>
        <w:autoSpaceDE w:val="0"/>
        <w:autoSpaceDN w:val="0"/>
        <w:spacing w:after="0"/>
      </w:pPr>
      <w:r>
        <w:br/>
      </w:r>
      <w:r w:rsidRPr="001346E9">
        <w:t>The Title IX Coordinator may conduct an initial meeting with the Reporting</w:t>
      </w:r>
      <w:r w:rsidR="00520609">
        <w:t xml:space="preserve"> </w:t>
      </w:r>
      <w:r w:rsidR="0071263A">
        <w:t>P</w:t>
      </w:r>
      <w:r w:rsidR="00520609">
        <w:t>arty</w:t>
      </w:r>
      <w:r w:rsidRPr="001346E9">
        <w:t xml:space="preserve"> and/or </w:t>
      </w:r>
      <w:r w:rsidR="00520609">
        <w:t>Complainant</w:t>
      </w:r>
      <w:r w:rsidRPr="001346E9">
        <w:t xml:space="preserve"> to gather additional information regarding the allegation; inform him/her of on and off-campus resources, procedural options, and the University’s policy regarding retaliation; and to determine safety, security, or other interim measures. Additional meetings may be necessary depending on the complexity of the reported allegations.</w:t>
      </w:r>
    </w:p>
    <w:p w14:paraId="277D7A1E" w14:textId="58223AED" w:rsidR="0095725F" w:rsidRDefault="00AF797D" w:rsidP="002C409E">
      <w:pPr>
        <w:widowControl w:val="0"/>
        <w:tabs>
          <w:tab w:val="left" w:pos="1299"/>
        </w:tabs>
        <w:autoSpaceDE w:val="0"/>
        <w:autoSpaceDN w:val="0"/>
        <w:spacing w:after="0"/>
      </w:pPr>
      <w:r>
        <w:lastRenderedPageBreak/>
        <w:br/>
      </w:r>
      <w:r w:rsidRPr="001346E9">
        <w:t xml:space="preserve">Incidents will not be investigated unless there is reasonable cause to believe </w:t>
      </w:r>
      <w:r w:rsidR="002C409E">
        <w:t>a policy</w:t>
      </w:r>
      <w:r w:rsidRPr="001346E9">
        <w:t xml:space="preserve"> has been violated. Reasonable cause includes some credible information to support a policy violation. If it is determined that an investigation will be conducted, the </w:t>
      </w:r>
      <w:r w:rsidR="00B3604E">
        <w:t>Respondent</w:t>
      </w:r>
      <w:r w:rsidRPr="001346E9">
        <w:t xml:space="preserve"> will be given notice of the complaint and an opportunity to respond. If it is determined that an investigation will not be conducted, the Title IX Coordinator may contact the </w:t>
      </w:r>
      <w:r w:rsidR="00B3604E">
        <w:t>Respondent</w:t>
      </w:r>
      <w:r w:rsidRPr="001346E9">
        <w:t xml:space="preserve"> to discuss the reported concern.</w:t>
      </w:r>
    </w:p>
    <w:p w14:paraId="737DB001" w14:textId="1A16A3A1" w:rsidR="00AF797D" w:rsidRDefault="00AF797D" w:rsidP="002C409E">
      <w:pPr>
        <w:widowControl w:val="0"/>
        <w:tabs>
          <w:tab w:val="left" w:pos="1299"/>
        </w:tabs>
        <w:autoSpaceDE w:val="0"/>
        <w:autoSpaceDN w:val="0"/>
        <w:spacing w:after="0"/>
      </w:pPr>
      <w:r>
        <w:br/>
      </w:r>
      <w:r w:rsidRPr="001346E9">
        <w:t xml:space="preserve">When a </w:t>
      </w:r>
      <w:r w:rsidR="00520609">
        <w:t>Complainant</w:t>
      </w:r>
      <w:r w:rsidRPr="001346E9">
        <w:t xml:space="preserve"> is reluctant, and/or refuses to participate in the investigation process, the Title IX Coordinator may investigate the allegations to the fullest extent possible given the information made available. The University will make every attempt to follow the wishes of the </w:t>
      </w:r>
      <w:r w:rsidR="00520609">
        <w:t>Complainant</w:t>
      </w:r>
      <w:r w:rsidRPr="001346E9">
        <w:t xml:space="preserve"> while protecting the University Community.</w:t>
      </w:r>
    </w:p>
    <w:p w14:paraId="292BD17A" w14:textId="111008F2" w:rsidR="002C409E" w:rsidRDefault="002C409E" w:rsidP="002C409E">
      <w:pPr>
        <w:widowControl w:val="0"/>
        <w:tabs>
          <w:tab w:val="left" w:pos="1299"/>
        </w:tabs>
        <w:autoSpaceDE w:val="0"/>
        <w:autoSpaceDN w:val="0"/>
        <w:spacing w:after="0"/>
      </w:pPr>
    </w:p>
    <w:p w14:paraId="174E8929" w14:textId="125B96D4" w:rsidR="002C409E" w:rsidRPr="002C409E" w:rsidRDefault="002C409E" w:rsidP="002C409E">
      <w:pPr>
        <w:widowControl w:val="0"/>
        <w:tabs>
          <w:tab w:val="left" w:pos="1299"/>
        </w:tabs>
        <w:autoSpaceDE w:val="0"/>
        <w:autoSpaceDN w:val="0"/>
        <w:spacing w:after="0"/>
        <w:rPr>
          <w:rFonts w:cstheme="minorHAnsi"/>
          <w:b/>
          <w:bCs/>
        </w:rPr>
      </w:pPr>
      <w:r w:rsidRPr="002C409E">
        <w:rPr>
          <w:rFonts w:cstheme="minorHAnsi"/>
          <w:b/>
          <w:bCs/>
        </w:rPr>
        <w:t>2. Filing a Formal Complaint</w:t>
      </w:r>
      <w:r w:rsidR="006D51E7">
        <w:rPr>
          <w:rFonts w:cstheme="minorHAnsi"/>
          <w:b/>
          <w:bCs/>
        </w:rPr>
        <w:t xml:space="preserve"> </w:t>
      </w:r>
    </w:p>
    <w:p w14:paraId="3F7B2D06" w14:textId="77777777" w:rsidR="002C409E" w:rsidRPr="002C409E" w:rsidRDefault="002C409E" w:rsidP="002C409E">
      <w:pPr>
        <w:widowControl w:val="0"/>
        <w:tabs>
          <w:tab w:val="left" w:pos="1299"/>
        </w:tabs>
        <w:autoSpaceDE w:val="0"/>
        <w:autoSpaceDN w:val="0"/>
        <w:spacing w:after="0"/>
        <w:rPr>
          <w:rFonts w:cstheme="minorHAnsi"/>
          <w:b/>
          <w:bCs/>
        </w:rPr>
      </w:pPr>
    </w:p>
    <w:p w14:paraId="23835B92" w14:textId="6ACE40C8" w:rsidR="00AF797D" w:rsidRDefault="00AF797D" w:rsidP="002C409E">
      <w:pPr>
        <w:widowControl w:val="0"/>
        <w:tabs>
          <w:tab w:val="left" w:pos="1299"/>
        </w:tabs>
        <w:autoSpaceDE w:val="0"/>
        <w:autoSpaceDN w:val="0"/>
        <w:spacing w:after="0"/>
        <w:rPr>
          <w:rFonts w:cstheme="minorHAnsi"/>
          <w:iCs/>
          <w:color w:val="231F20"/>
        </w:rPr>
      </w:pPr>
      <w:r w:rsidRPr="002C409E">
        <w:rPr>
          <w:rFonts w:cstheme="minorHAnsi"/>
          <w:iCs/>
          <w:color w:val="231F20"/>
        </w:rPr>
        <w:t xml:space="preserve">A Formal Complaint is a document signed by a Complainant or the Title IX Coordinator alleging Sexual Misconduct against a Respondent requesting that the University investigate the allegation(s) of Sexual Misconduct. While incidents may be reported by any third party, only the Complainant or Title IX Coordinator may initiate the Grievance </w:t>
      </w:r>
      <w:r w:rsidR="006D51E7">
        <w:rPr>
          <w:rFonts w:cstheme="minorHAnsi"/>
          <w:iCs/>
          <w:color w:val="231F20"/>
        </w:rPr>
        <w:t>Process</w:t>
      </w:r>
      <w:r w:rsidRPr="002C409E">
        <w:rPr>
          <w:rFonts w:cstheme="minorHAnsi"/>
          <w:iCs/>
          <w:color w:val="231F20"/>
        </w:rPr>
        <w:t xml:space="preserve"> through the Formal Complaint. A Formal Complaint is also required for any individuals wishing to pursue an Informal Resolution. </w:t>
      </w:r>
    </w:p>
    <w:p w14:paraId="6BAD2EA9" w14:textId="77777777" w:rsidR="002C409E" w:rsidRPr="002C409E" w:rsidRDefault="002C409E" w:rsidP="002C409E">
      <w:pPr>
        <w:widowControl w:val="0"/>
        <w:tabs>
          <w:tab w:val="left" w:pos="1299"/>
        </w:tabs>
        <w:autoSpaceDE w:val="0"/>
        <w:autoSpaceDN w:val="0"/>
        <w:spacing w:after="0"/>
        <w:rPr>
          <w:rFonts w:cstheme="minorHAnsi"/>
          <w:b/>
          <w:bCs/>
        </w:rPr>
      </w:pPr>
    </w:p>
    <w:p w14:paraId="7F1CB394" w14:textId="5D3F6F06" w:rsidR="002C409E" w:rsidRDefault="00AF797D" w:rsidP="002C409E">
      <w:pPr>
        <w:rPr>
          <w:rFonts w:cstheme="minorHAnsi"/>
          <w:iCs/>
          <w:color w:val="231F20"/>
        </w:rPr>
      </w:pPr>
      <w:r w:rsidRPr="002C409E">
        <w:rPr>
          <w:rFonts w:cstheme="minorHAnsi"/>
          <w:iCs/>
          <w:color w:val="231F20"/>
        </w:rPr>
        <w:t xml:space="preserve">When a Formal Complaint is filed, </w:t>
      </w:r>
      <w:r w:rsidR="002C409E" w:rsidRPr="002C409E">
        <w:rPr>
          <w:rFonts w:cstheme="minorHAnsi"/>
          <w:iCs/>
          <w:color w:val="231F20"/>
        </w:rPr>
        <w:t>the Title IX Coordinator</w:t>
      </w:r>
      <w:r w:rsidRPr="002C409E">
        <w:rPr>
          <w:rFonts w:cstheme="minorHAnsi"/>
          <w:iCs/>
          <w:color w:val="231F20"/>
        </w:rPr>
        <w:t xml:space="preserve"> provides written notice to the </w:t>
      </w:r>
      <w:r w:rsidR="00B3604E">
        <w:rPr>
          <w:rFonts w:cstheme="minorHAnsi"/>
          <w:iCs/>
          <w:color w:val="231F20"/>
        </w:rPr>
        <w:t>Respondent</w:t>
      </w:r>
      <w:r w:rsidRPr="002C409E">
        <w:rPr>
          <w:rFonts w:cstheme="minorHAnsi"/>
          <w:iCs/>
          <w:color w:val="231F20"/>
        </w:rPr>
        <w:t xml:space="preserve"> with sufficient time for the </w:t>
      </w:r>
      <w:r w:rsidR="00B3604E">
        <w:rPr>
          <w:rFonts w:cstheme="minorHAnsi"/>
          <w:iCs/>
          <w:color w:val="231F20"/>
        </w:rPr>
        <w:t>Respondent</w:t>
      </w:r>
      <w:r w:rsidRPr="002C409E">
        <w:rPr>
          <w:rFonts w:cstheme="minorHAnsi"/>
          <w:iCs/>
          <w:color w:val="231F20"/>
        </w:rPr>
        <w:t xml:space="preserve"> to prepare a response before an initial interview. The Notice of Formal Complaint includes information about the Grievance Process, the Informal Resolution Process, the allegations and any details known at the time, such as the name of the Complainant, the location, date and time of the alleged incident(s), </w:t>
      </w:r>
      <w:r w:rsidRPr="002C409E">
        <w:rPr>
          <w:rFonts w:cstheme="minorHAnsi"/>
          <w:color w:val="231F20"/>
        </w:rPr>
        <w:t xml:space="preserve">and the specific section(s) of </w:t>
      </w:r>
      <w:r w:rsidR="002C409E" w:rsidRPr="002C409E">
        <w:rPr>
          <w:rFonts w:cstheme="minorHAnsi"/>
          <w:color w:val="231F20"/>
        </w:rPr>
        <w:t>the policy</w:t>
      </w:r>
      <w:r w:rsidR="0071263A">
        <w:rPr>
          <w:rFonts w:cstheme="minorHAnsi"/>
          <w:color w:val="231F20"/>
        </w:rPr>
        <w:t xml:space="preserve"> that </w:t>
      </w:r>
      <w:r w:rsidRPr="002C409E">
        <w:rPr>
          <w:rFonts w:cstheme="minorHAnsi"/>
          <w:color w:val="231F20"/>
        </w:rPr>
        <w:t xml:space="preserve">the </w:t>
      </w:r>
      <w:r w:rsidR="00B3604E">
        <w:rPr>
          <w:rFonts w:cstheme="minorHAnsi"/>
          <w:color w:val="231F20"/>
        </w:rPr>
        <w:t>Respondent</w:t>
      </w:r>
      <w:r w:rsidRPr="002C409E">
        <w:rPr>
          <w:rFonts w:cstheme="minorHAnsi"/>
          <w:color w:val="231F20"/>
        </w:rPr>
        <w:t xml:space="preserve"> is alleged to have violated. </w:t>
      </w:r>
      <w:r w:rsidRPr="002C409E">
        <w:rPr>
          <w:rFonts w:cstheme="minorHAnsi"/>
          <w:iCs/>
          <w:color w:val="231F20"/>
        </w:rPr>
        <w:t xml:space="preserve">The </w:t>
      </w:r>
      <w:r w:rsidR="006D51E7">
        <w:rPr>
          <w:rFonts w:cstheme="minorHAnsi"/>
          <w:iCs/>
          <w:color w:val="231F20"/>
        </w:rPr>
        <w:t xml:space="preserve">Complainant </w:t>
      </w:r>
      <w:r w:rsidRPr="002C409E">
        <w:rPr>
          <w:rFonts w:cstheme="minorHAnsi"/>
          <w:iCs/>
          <w:color w:val="231F20"/>
        </w:rPr>
        <w:t>also receives a copy of the Notice of Formal Complaint.</w:t>
      </w:r>
    </w:p>
    <w:p w14:paraId="5A905A52" w14:textId="52BC918F" w:rsidR="00AF797D" w:rsidRPr="002C409E" w:rsidRDefault="002C409E" w:rsidP="002C409E">
      <w:pPr>
        <w:rPr>
          <w:rFonts w:cstheme="minorHAnsi"/>
          <w:b/>
          <w:bCs/>
          <w:iCs/>
          <w:color w:val="231F20"/>
        </w:rPr>
      </w:pPr>
      <w:r w:rsidRPr="002C409E">
        <w:rPr>
          <w:rFonts w:cstheme="minorHAnsi"/>
          <w:b/>
          <w:bCs/>
          <w:iCs/>
          <w:color w:val="231F20"/>
        </w:rPr>
        <w:t xml:space="preserve">3. </w:t>
      </w:r>
      <w:r w:rsidR="00AF797D" w:rsidRPr="002C409E">
        <w:rPr>
          <w:rFonts w:cstheme="minorHAnsi"/>
          <w:b/>
          <w:bCs/>
          <w:iCs/>
          <w:color w:val="231F20"/>
        </w:rPr>
        <w:t>Review of Formal Complaints</w:t>
      </w:r>
      <w:r w:rsidR="006D51E7">
        <w:rPr>
          <w:rFonts w:cstheme="minorHAnsi"/>
          <w:b/>
          <w:bCs/>
          <w:iCs/>
          <w:color w:val="231F20"/>
        </w:rPr>
        <w:t xml:space="preserve"> </w:t>
      </w:r>
    </w:p>
    <w:p w14:paraId="79C61500" w14:textId="20D03FC1" w:rsidR="00AF797D" w:rsidRPr="002C409E" w:rsidRDefault="00AF797D" w:rsidP="002C409E">
      <w:pPr>
        <w:rPr>
          <w:rFonts w:cstheme="minorHAnsi"/>
          <w:iCs/>
          <w:color w:val="231F20"/>
        </w:rPr>
      </w:pPr>
      <w:r w:rsidRPr="002C409E">
        <w:rPr>
          <w:rFonts w:cstheme="minorHAnsi"/>
          <w:iCs/>
          <w:color w:val="231F20"/>
        </w:rPr>
        <w:t xml:space="preserve">When a Formal Complaint is received, </w:t>
      </w:r>
      <w:r w:rsidR="002C409E" w:rsidRPr="002C409E">
        <w:rPr>
          <w:rFonts w:cstheme="minorHAnsi"/>
          <w:iCs/>
          <w:color w:val="231F20"/>
        </w:rPr>
        <w:t>the Title IX Coordinator</w:t>
      </w:r>
      <w:r w:rsidRPr="002C409E">
        <w:rPr>
          <w:rFonts w:cstheme="minorHAnsi"/>
          <w:iCs/>
          <w:color w:val="231F20"/>
        </w:rPr>
        <w:t xml:space="preserve"> will evaluate jurisdiction and mandatory and discretionary dismissal described below, assess appropriate Supportive Measures for both parties, evaluate the need for Emergency Removal, and initiate the Grievance Process.</w:t>
      </w:r>
    </w:p>
    <w:p w14:paraId="5C21988D" w14:textId="3550CA2A" w:rsidR="00AF797D" w:rsidRPr="0071263A" w:rsidRDefault="0071263A" w:rsidP="0071263A">
      <w:pPr>
        <w:widowControl w:val="0"/>
        <w:autoSpaceDE w:val="0"/>
        <w:autoSpaceDN w:val="0"/>
        <w:spacing w:after="0"/>
        <w:rPr>
          <w:rFonts w:cstheme="minorHAnsi"/>
          <w:iCs/>
          <w:color w:val="231F20"/>
        </w:rPr>
      </w:pPr>
      <w:r>
        <w:rPr>
          <w:rFonts w:cstheme="minorHAnsi"/>
          <w:i/>
          <w:color w:val="231F20"/>
        </w:rPr>
        <w:t xml:space="preserve">Mandatory and Permissive Dismissal. </w:t>
      </w:r>
      <w:r w:rsidR="002C409E" w:rsidRPr="0071263A">
        <w:rPr>
          <w:rFonts w:cstheme="minorHAnsi"/>
          <w:iCs/>
          <w:color w:val="231F20"/>
        </w:rPr>
        <w:t xml:space="preserve">The Title IX Coordinator </w:t>
      </w:r>
      <w:r w:rsidR="00AF797D" w:rsidRPr="0071263A">
        <w:rPr>
          <w:rFonts w:cstheme="minorHAnsi"/>
          <w:iCs/>
          <w:color w:val="231F20"/>
        </w:rPr>
        <w:t>shall dismiss a Formal Complaint</w:t>
      </w:r>
      <w:r>
        <w:rPr>
          <w:rFonts w:cstheme="minorHAnsi"/>
          <w:iCs/>
          <w:color w:val="231F20"/>
        </w:rPr>
        <w:t xml:space="preserve"> of Non-Title IX Sexual Misconduct </w:t>
      </w:r>
      <w:r w:rsidR="00AF797D" w:rsidRPr="0071263A">
        <w:rPr>
          <w:rFonts w:cstheme="minorHAnsi"/>
          <w:iCs/>
          <w:color w:val="231F20"/>
        </w:rPr>
        <w:t>in the following situations:</w:t>
      </w:r>
      <w:r>
        <w:rPr>
          <w:rFonts w:cstheme="minorHAnsi"/>
          <w:iCs/>
          <w:color w:val="231F20"/>
        </w:rPr>
        <w:t xml:space="preserve"> (1) the</w:t>
      </w:r>
      <w:r w:rsidR="00AF797D" w:rsidRPr="0071263A">
        <w:rPr>
          <w:rFonts w:cstheme="minorHAnsi"/>
          <w:iCs/>
          <w:color w:val="231F20"/>
        </w:rPr>
        <w:t xml:space="preserve"> allegation describes conduct that would</w:t>
      </w:r>
      <w:r w:rsidR="006D51E7" w:rsidRPr="0071263A">
        <w:rPr>
          <w:rFonts w:cstheme="minorHAnsi"/>
          <w:iCs/>
          <w:color w:val="231F20"/>
        </w:rPr>
        <w:t xml:space="preserve"> not</w:t>
      </w:r>
      <w:r w:rsidR="00AF797D" w:rsidRPr="0071263A">
        <w:rPr>
          <w:rFonts w:cstheme="minorHAnsi"/>
          <w:iCs/>
          <w:color w:val="231F20"/>
        </w:rPr>
        <w:t xml:space="preserve"> constitute Non-Title IX Sexual Misconduct as defined, even if proven</w:t>
      </w:r>
      <w:r>
        <w:rPr>
          <w:rFonts w:cstheme="minorHAnsi"/>
          <w:iCs/>
          <w:color w:val="231F20"/>
        </w:rPr>
        <w:t>; or (2) t</w:t>
      </w:r>
      <w:r w:rsidR="00AF797D" w:rsidRPr="0071263A">
        <w:rPr>
          <w:rFonts w:cstheme="minorHAnsi"/>
          <w:iCs/>
          <w:color w:val="231F20"/>
        </w:rPr>
        <w:t>he Respondent is not a member of the University Community</w:t>
      </w:r>
      <w:r>
        <w:rPr>
          <w:rFonts w:cstheme="minorHAnsi"/>
          <w:iCs/>
          <w:color w:val="231F20"/>
        </w:rPr>
        <w:t xml:space="preserve">. </w:t>
      </w:r>
      <w:r w:rsidR="002C409E" w:rsidRPr="0071263A">
        <w:rPr>
          <w:rFonts w:cstheme="minorHAnsi"/>
          <w:iCs/>
          <w:color w:val="231F20"/>
        </w:rPr>
        <w:t>The Title IX Coordinator</w:t>
      </w:r>
      <w:r w:rsidR="00AF797D" w:rsidRPr="0071263A">
        <w:rPr>
          <w:rFonts w:cstheme="minorHAnsi"/>
          <w:iCs/>
          <w:color w:val="231F20"/>
        </w:rPr>
        <w:t xml:space="preserve"> may dismiss a Formal Complaint in the following situations:</w:t>
      </w:r>
      <w:r>
        <w:rPr>
          <w:rFonts w:cstheme="minorHAnsi"/>
          <w:iCs/>
          <w:color w:val="231F20"/>
        </w:rPr>
        <w:t xml:space="preserve"> (1) t</w:t>
      </w:r>
      <w:r w:rsidR="00AF797D" w:rsidRPr="0071263A">
        <w:rPr>
          <w:rFonts w:cstheme="minorHAnsi"/>
          <w:iCs/>
          <w:color w:val="231F20"/>
        </w:rPr>
        <w:t xml:space="preserve">he </w:t>
      </w:r>
      <w:r w:rsidR="006D51E7" w:rsidRPr="0071263A">
        <w:rPr>
          <w:rFonts w:cstheme="minorHAnsi"/>
          <w:iCs/>
          <w:color w:val="231F20"/>
        </w:rPr>
        <w:t>Complainant</w:t>
      </w:r>
      <w:r w:rsidR="00AF797D" w:rsidRPr="0071263A">
        <w:rPr>
          <w:rFonts w:cstheme="minorHAnsi"/>
          <w:iCs/>
          <w:color w:val="231F20"/>
        </w:rPr>
        <w:t xml:space="preserve"> notifies the Title IX Coordinator in writing that they wish to withdraw the Formal Complaint or some allegations in the Formal Complaint;</w:t>
      </w:r>
      <w:r>
        <w:rPr>
          <w:rFonts w:cstheme="minorHAnsi"/>
          <w:iCs/>
          <w:color w:val="231F20"/>
        </w:rPr>
        <w:t xml:space="preserve"> (2) t</w:t>
      </w:r>
      <w:r w:rsidR="00AF797D" w:rsidRPr="0071263A">
        <w:rPr>
          <w:rFonts w:cstheme="minorHAnsi"/>
          <w:iCs/>
          <w:color w:val="231F20"/>
        </w:rPr>
        <w:t xml:space="preserve">he </w:t>
      </w:r>
      <w:r w:rsidR="006D51E7" w:rsidRPr="0071263A">
        <w:rPr>
          <w:rFonts w:cstheme="minorHAnsi"/>
          <w:iCs/>
          <w:color w:val="231F20"/>
        </w:rPr>
        <w:t>Respondent</w:t>
      </w:r>
      <w:r w:rsidR="00AF797D" w:rsidRPr="0071263A">
        <w:rPr>
          <w:rFonts w:cstheme="minorHAnsi"/>
          <w:iCs/>
          <w:color w:val="231F20"/>
        </w:rPr>
        <w:t xml:space="preserve"> is no longer enrolled in or employed by the University; or</w:t>
      </w:r>
      <w:r>
        <w:rPr>
          <w:rFonts w:cstheme="minorHAnsi"/>
          <w:iCs/>
          <w:color w:val="231F20"/>
        </w:rPr>
        <w:t xml:space="preserve"> (3) c</w:t>
      </w:r>
      <w:r w:rsidR="00AF797D" w:rsidRPr="0071263A">
        <w:rPr>
          <w:rFonts w:cstheme="minorHAnsi"/>
          <w:iCs/>
          <w:color w:val="231F20"/>
        </w:rPr>
        <w:t xml:space="preserve">ircumstances exist that prevent the University from gathering sufficient evidence to reach a determination </w:t>
      </w:r>
      <w:r w:rsidR="006D51E7" w:rsidRPr="0071263A">
        <w:rPr>
          <w:rFonts w:cstheme="minorHAnsi"/>
          <w:iCs/>
          <w:color w:val="231F20"/>
        </w:rPr>
        <w:t xml:space="preserve">as to the Formal Complaint or </w:t>
      </w:r>
      <w:r w:rsidR="00AF797D" w:rsidRPr="0071263A">
        <w:rPr>
          <w:rFonts w:cstheme="minorHAnsi"/>
          <w:iCs/>
          <w:color w:val="231F20"/>
        </w:rPr>
        <w:t xml:space="preserve">the allegations. </w:t>
      </w:r>
    </w:p>
    <w:p w14:paraId="263AA988" w14:textId="77777777" w:rsidR="002C409E" w:rsidRPr="00296C09" w:rsidRDefault="002C409E" w:rsidP="00296C09">
      <w:pPr>
        <w:pStyle w:val="ListParagraph"/>
        <w:widowControl w:val="0"/>
        <w:autoSpaceDE w:val="0"/>
        <w:autoSpaceDN w:val="0"/>
        <w:spacing w:after="0"/>
        <w:ind w:left="1800"/>
        <w:contextualSpacing w:val="0"/>
        <w:rPr>
          <w:rFonts w:cstheme="minorHAnsi"/>
          <w:iCs/>
          <w:color w:val="231F20"/>
        </w:rPr>
      </w:pPr>
    </w:p>
    <w:p w14:paraId="0FE6408D" w14:textId="5CBE2F9B" w:rsidR="00AF797D" w:rsidRPr="0071263A" w:rsidRDefault="00AF797D" w:rsidP="0071263A">
      <w:pPr>
        <w:widowControl w:val="0"/>
        <w:autoSpaceDE w:val="0"/>
        <w:autoSpaceDN w:val="0"/>
        <w:spacing w:after="0"/>
        <w:rPr>
          <w:rFonts w:cstheme="minorHAnsi"/>
          <w:iCs/>
          <w:color w:val="231F20"/>
        </w:rPr>
      </w:pPr>
      <w:r w:rsidRPr="0071263A">
        <w:rPr>
          <w:rFonts w:cstheme="minorHAnsi"/>
          <w:i/>
          <w:color w:val="231F20"/>
        </w:rPr>
        <w:t>Application of Other Policies Upon Dismissal</w:t>
      </w:r>
      <w:r w:rsidR="0071263A">
        <w:rPr>
          <w:rFonts w:cstheme="minorHAnsi"/>
          <w:i/>
          <w:color w:val="231F20"/>
        </w:rPr>
        <w:t>.</w:t>
      </w:r>
      <w:r w:rsidR="002C409E" w:rsidRPr="0071263A">
        <w:rPr>
          <w:rFonts w:cstheme="minorHAnsi"/>
          <w:iCs/>
          <w:color w:val="231F20"/>
        </w:rPr>
        <w:t xml:space="preserve"> </w:t>
      </w:r>
      <w:r w:rsidRPr="0071263A">
        <w:rPr>
          <w:rFonts w:cstheme="minorHAnsi"/>
          <w:iCs/>
          <w:color w:val="231F20"/>
        </w:rPr>
        <w:t xml:space="preserve">If </w:t>
      </w:r>
      <w:r w:rsidR="002C409E" w:rsidRPr="0071263A">
        <w:rPr>
          <w:rFonts w:cstheme="minorHAnsi"/>
          <w:iCs/>
          <w:color w:val="231F20"/>
        </w:rPr>
        <w:t>the Title IX Coordinator</w:t>
      </w:r>
      <w:r w:rsidRPr="0071263A">
        <w:rPr>
          <w:rFonts w:cstheme="minorHAnsi"/>
          <w:iCs/>
          <w:color w:val="231F20"/>
        </w:rPr>
        <w:t xml:space="preserve"> dismisses a Formal Complaint or any of the allegations in the Complaint, the </w:t>
      </w:r>
      <w:r w:rsidR="002C409E" w:rsidRPr="0071263A">
        <w:rPr>
          <w:rFonts w:cstheme="minorHAnsi"/>
          <w:iCs/>
          <w:color w:val="231F20"/>
        </w:rPr>
        <w:t xml:space="preserve">Title IX </w:t>
      </w:r>
      <w:r w:rsidR="00296C09" w:rsidRPr="0071263A">
        <w:rPr>
          <w:rFonts w:cstheme="minorHAnsi"/>
          <w:iCs/>
          <w:color w:val="231F20"/>
        </w:rPr>
        <w:t>Coordinator</w:t>
      </w:r>
      <w:r w:rsidRPr="0071263A">
        <w:rPr>
          <w:rFonts w:cstheme="minorHAnsi"/>
          <w:iCs/>
          <w:color w:val="231F20"/>
        </w:rPr>
        <w:t xml:space="preserve"> must promptly send written notice of the dismissal and the reason(s) for the dismissal simultaneously to the </w:t>
      </w:r>
      <w:r w:rsidR="006D51E7" w:rsidRPr="0071263A">
        <w:rPr>
          <w:rFonts w:cstheme="minorHAnsi"/>
          <w:iCs/>
          <w:color w:val="231F20"/>
        </w:rPr>
        <w:t>Complainant</w:t>
      </w:r>
      <w:r w:rsidRPr="0071263A">
        <w:rPr>
          <w:rFonts w:cstheme="minorHAnsi"/>
          <w:iCs/>
          <w:color w:val="231F20"/>
        </w:rPr>
        <w:t xml:space="preserve"> and </w:t>
      </w:r>
      <w:r w:rsidR="00B3604E" w:rsidRPr="0071263A">
        <w:rPr>
          <w:rFonts w:cstheme="minorHAnsi"/>
          <w:iCs/>
          <w:color w:val="231F20"/>
        </w:rPr>
        <w:t>Respondent</w:t>
      </w:r>
      <w:r w:rsidRPr="0071263A">
        <w:rPr>
          <w:rFonts w:cstheme="minorHAnsi"/>
          <w:iCs/>
          <w:color w:val="231F20"/>
        </w:rPr>
        <w:t xml:space="preserve">. Dismissal of a Formal Complaint does not preclude action under other policies, such as Title IX Sexual Misconduct. </w:t>
      </w:r>
    </w:p>
    <w:p w14:paraId="082E926D" w14:textId="77777777" w:rsidR="00296C09" w:rsidRPr="00296C09" w:rsidRDefault="00296C09" w:rsidP="00296C09">
      <w:pPr>
        <w:widowControl w:val="0"/>
        <w:autoSpaceDE w:val="0"/>
        <w:autoSpaceDN w:val="0"/>
        <w:spacing w:after="0"/>
        <w:ind w:left="278"/>
        <w:rPr>
          <w:rFonts w:cstheme="minorHAnsi"/>
          <w:iCs/>
          <w:color w:val="231F20"/>
        </w:rPr>
      </w:pPr>
    </w:p>
    <w:p w14:paraId="37B7E8C2" w14:textId="663BDB2B" w:rsidR="00AF797D" w:rsidRPr="0071263A" w:rsidRDefault="00AF797D" w:rsidP="0071263A">
      <w:pPr>
        <w:widowControl w:val="0"/>
        <w:autoSpaceDE w:val="0"/>
        <w:autoSpaceDN w:val="0"/>
        <w:spacing w:after="0"/>
        <w:rPr>
          <w:rFonts w:cstheme="minorHAnsi"/>
          <w:iCs/>
          <w:color w:val="231F20"/>
        </w:rPr>
      </w:pPr>
      <w:r w:rsidRPr="0071263A">
        <w:rPr>
          <w:rFonts w:cstheme="minorHAnsi"/>
          <w:i/>
          <w:color w:val="231F20"/>
        </w:rPr>
        <w:t>Appeal of Dismissal Decision</w:t>
      </w:r>
      <w:r w:rsidR="0071263A">
        <w:rPr>
          <w:rFonts w:cstheme="minorHAnsi"/>
          <w:i/>
          <w:color w:val="231F20"/>
        </w:rPr>
        <w:t>.</w:t>
      </w:r>
      <w:r w:rsidR="00296C09" w:rsidRPr="0071263A">
        <w:rPr>
          <w:rFonts w:cstheme="minorHAnsi"/>
          <w:iCs/>
          <w:color w:val="231F20"/>
        </w:rPr>
        <w:t xml:space="preserve"> </w:t>
      </w:r>
      <w:r w:rsidRPr="0071263A">
        <w:rPr>
          <w:rFonts w:cstheme="minorHAnsi"/>
          <w:iCs/>
          <w:color w:val="231F20"/>
        </w:rPr>
        <w:t xml:space="preserve">Any party can appeal the dismissal decision following the criteria and procedures listed </w:t>
      </w:r>
      <w:r w:rsidRPr="0071263A">
        <w:rPr>
          <w:rFonts w:cstheme="minorHAnsi"/>
          <w:iCs/>
          <w:color w:val="231F20"/>
        </w:rPr>
        <w:lastRenderedPageBreak/>
        <w:t xml:space="preserve">below under </w:t>
      </w:r>
      <w:r w:rsidRPr="0071263A">
        <w:rPr>
          <w:rFonts w:cstheme="minorHAnsi"/>
          <w:i/>
          <w:color w:val="231F20"/>
        </w:rPr>
        <w:t>Appeal</w:t>
      </w:r>
      <w:r w:rsidR="00296C09" w:rsidRPr="0071263A">
        <w:rPr>
          <w:rFonts w:cstheme="minorHAnsi"/>
          <w:i/>
          <w:color w:val="231F20"/>
        </w:rPr>
        <w:t xml:space="preserve"> Procedures</w:t>
      </w:r>
      <w:r w:rsidRPr="0071263A">
        <w:rPr>
          <w:rFonts w:cstheme="minorHAnsi"/>
          <w:i/>
          <w:color w:val="231F20"/>
        </w:rPr>
        <w:t xml:space="preserve">. </w:t>
      </w:r>
    </w:p>
    <w:p w14:paraId="424C59A0" w14:textId="0D043A49" w:rsidR="009B538B" w:rsidRDefault="009B538B" w:rsidP="009B538B">
      <w:pPr>
        <w:widowControl w:val="0"/>
        <w:autoSpaceDE w:val="0"/>
        <w:autoSpaceDN w:val="0"/>
        <w:spacing w:after="0"/>
        <w:rPr>
          <w:rFonts w:cstheme="minorHAnsi"/>
          <w:iCs/>
          <w:color w:val="231F20"/>
        </w:rPr>
      </w:pPr>
    </w:p>
    <w:p w14:paraId="10589DBF" w14:textId="3C411992" w:rsidR="009B538B" w:rsidRPr="009B538B" w:rsidRDefault="0071263A" w:rsidP="0071263A">
      <w:pPr>
        <w:pStyle w:val="BodyText"/>
        <w:contextualSpacing/>
        <w:jc w:val="both"/>
        <w:rPr>
          <w:rFonts w:asciiTheme="minorHAnsi" w:hAnsiTheme="minorHAnsi" w:cstheme="minorHAnsi"/>
          <w:sz w:val="20"/>
          <w:szCs w:val="20"/>
        </w:rPr>
      </w:pPr>
      <w:r>
        <w:rPr>
          <w:rFonts w:asciiTheme="minorHAnsi" w:hAnsiTheme="minorHAnsi" w:cstheme="minorHAnsi"/>
          <w:i/>
          <w:iCs/>
          <w:sz w:val="20"/>
          <w:szCs w:val="20"/>
        </w:rPr>
        <w:t>R</w:t>
      </w:r>
      <w:r w:rsidR="009B538B" w:rsidRPr="0071263A">
        <w:rPr>
          <w:rFonts w:asciiTheme="minorHAnsi" w:hAnsiTheme="minorHAnsi" w:cstheme="minorHAnsi"/>
          <w:i/>
          <w:iCs/>
          <w:sz w:val="20"/>
          <w:szCs w:val="20"/>
        </w:rPr>
        <w:t>ight to Consolidate Complaints</w:t>
      </w:r>
      <w:r w:rsidR="009B538B" w:rsidRPr="0071263A">
        <w:rPr>
          <w:rFonts w:asciiTheme="minorHAnsi" w:hAnsiTheme="minorHAnsi" w:cstheme="minorHAnsi"/>
          <w:sz w:val="20"/>
          <w:szCs w:val="20"/>
        </w:rPr>
        <w:t>. The University may consolidate Formal Complaints as to allegations of Sexual Misconduct: (1) against more than one Respondent, (2) by more than one Complainant against one or more Respondents, or (3) by one party against the other party, where the allegations of Sexual Misconduct arise out of the same facts or circumstances.</w:t>
      </w:r>
    </w:p>
    <w:p w14:paraId="4D694036" w14:textId="77777777" w:rsidR="00296C09" w:rsidRPr="009B538B" w:rsidRDefault="00296C09" w:rsidP="009B538B">
      <w:pPr>
        <w:widowControl w:val="0"/>
        <w:autoSpaceDE w:val="0"/>
        <w:autoSpaceDN w:val="0"/>
        <w:spacing w:after="0"/>
        <w:rPr>
          <w:rFonts w:cstheme="minorHAnsi"/>
          <w:iCs/>
          <w:color w:val="231F20"/>
        </w:rPr>
      </w:pPr>
    </w:p>
    <w:p w14:paraId="0DB81B4E" w14:textId="59D13653" w:rsidR="00296C09" w:rsidRDefault="00296C09" w:rsidP="00296C09">
      <w:pPr>
        <w:widowControl w:val="0"/>
        <w:tabs>
          <w:tab w:val="left" w:pos="1288"/>
        </w:tabs>
        <w:autoSpaceDE w:val="0"/>
        <w:autoSpaceDN w:val="0"/>
        <w:spacing w:after="0"/>
        <w:rPr>
          <w:b/>
          <w:bCs/>
        </w:rPr>
      </w:pPr>
      <w:r>
        <w:rPr>
          <w:b/>
          <w:bCs/>
        </w:rPr>
        <w:t xml:space="preserve">4. </w:t>
      </w:r>
      <w:r w:rsidRPr="00296C09">
        <w:rPr>
          <w:b/>
          <w:bCs/>
        </w:rPr>
        <w:t>Investigation Process</w:t>
      </w:r>
    </w:p>
    <w:p w14:paraId="4A1DFEC5" w14:textId="77777777" w:rsidR="00296C09" w:rsidRPr="00296C09" w:rsidRDefault="00296C09" w:rsidP="00296C09">
      <w:pPr>
        <w:widowControl w:val="0"/>
        <w:tabs>
          <w:tab w:val="left" w:pos="1288"/>
        </w:tabs>
        <w:autoSpaceDE w:val="0"/>
        <w:autoSpaceDN w:val="0"/>
        <w:spacing w:after="0"/>
        <w:rPr>
          <w:b/>
          <w:bCs/>
        </w:rPr>
      </w:pPr>
    </w:p>
    <w:p w14:paraId="7F39C73B" w14:textId="14C272B8" w:rsidR="00296C09" w:rsidRDefault="00296C09" w:rsidP="00296C09">
      <w:pPr>
        <w:widowControl w:val="0"/>
        <w:tabs>
          <w:tab w:val="left" w:pos="1288"/>
        </w:tabs>
        <w:autoSpaceDE w:val="0"/>
        <w:autoSpaceDN w:val="0"/>
        <w:spacing w:after="0"/>
      </w:pPr>
      <w:r w:rsidRPr="001346E9">
        <w:t xml:space="preserve">If the Title IX Coordinator or designee conducts an investigation of the reported allegation, the investigation may consist of the review of the complaint, any relevant documentation, and interviews with relevant individuals. Each party will be given the opportunity to share information regarding the allegation, as well as any response to such, and identify witnesses and other relevant evidence. The extent of the investigation and its procedures will be determined by the Title IX Coordinator. During the investigative process, it is expected that the </w:t>
      </w:r>
      <w:r w:rsidR="00520609">
        <w:t>Complainant</w:t>
      </w:r>
      <w:r w:rsidRPr="001346E9">
        <w:t xml:space="preserve"> and the </w:t>
      </w:r>
      <w:r w:rsidR="00520609">
        <w:t>Respondent</w:t>
      </w:r>
      <w:r w:rsidRPr="001346E9">
        <w:t xml:space="preserve"> will cooperate with the University in providing all information or evidence that they believe should be considered. Additionally, other administrators may be consulted to assist with the investigation.</w:t>
      </w:r>
    </w:p>
    <w:p w14:paraId="4EF6EACE" w14:textId="4C8BD9C6" w:rsidR="00296C09" w:rsidRDefault="00296C09" w:rsidP="00296C09">
      <w:pPr>
        <w:widowControl w:val="0"/>
        <w:tabs>
          <w:tab w:val="left" w:pos="1288"/>
        </w:tabs>
        <w:autoSpaceDE w:val="0"/>
        <w:autoSpaceDN w:val="0"/>
        <w:spacing w:after="0"/>
      </w:pPr>
      <w:r>
        <w:br/>
      </w:r>
      <w:r w:rsidRPr="001346E9">
        <w:t xml:space="preserve">Prior to an investigative interview, the </w:t>
      </w:r>
      <w:r w:rsidR="00B3604E">
        <w:t>Complainants</w:t>
      </w:r>
      <w:r w:rsidR="00B3604E" w:rsidRPr="001346E9">
        <w:t xml:space="preserve"> </w:t>
      </w:r>
      <w:r w:rsidRPr="001346E9">
        <w:t xml:space="preserve">and </w:t>
      </w:r>
      <w:r w:rsidR="00B3604E">
        <w:t>Respondents</w:t>
      </w:r>
      <w:r w:rsidRPr="001346E9">
        <w:t xml:space="preserve"> will be provided a student rights and responsibilities document to review and sign. The student rights and responsibilities document informs the student of their rights to be exercised before and during the course of the investigation and student conduct process. Information gathered during the course of the investigation and student conduct process may only be shared with faculty, staff, students, and/or advisors who are directly involved in the incident or necessary to the student conduct process. Information gathered may also be disclosed in compliance with a judicial order, lawfully issued subpoena, or otherwise required by law.</w:t>
      </w:r>
    </w:p>
    <w:p w14:paraId="1C91843A" w14:textId="158A728D" w:rsidR="00296C09" w:rsidRDefault="00296C09" w:rsidP="00296C09">
      <w:pPr>
        <w:widowControl w:val="0"/>
        <w:tabs>
          <w:tab w:val="left" w:pos="1288"/>
        </w:tabs>
        <w:autoSpaceDE w:val="0"/>
        <w:autoSpaceDN w:val="0"/>
        <w:spacing w:after="0"/>
      </w:pPr>
    </w:p>
    <w:p w14:paraId="28B8F6DC" w14:textId="5B77B61F" w:rsidR="00296C09" w:rsidRPr="00296C09" w:rsidRDefault="00296C09" w:rsidP="00296C09">
      <w:pPr>
        <w:pStyle w:val="BodyText"/>
        <w:spacing w:before="1" w:line="276" w:lineRule="auto"/>
        <w:ind w:right="50"/>
        <w:jc w:val="both"/>
        <w:rPr>
          <w:rFonts w:asciiTheme="minorHAnsi" w:hAnsiTheme="minorHAnsi" w:cstheme="minorHAnsi"/>
          <w:sz w:val="20"/>
          <w:szCs w:val="20"/>
        </w:rPr>
      </w:pPr>
      <w:r w:rsidRPr="00296C09">
        <w:rPr>
          <w:rFonts w:asciiTheme="minorHAnsi" w:hAnsiTheme="minorHAnsi" w:cstheme="minorHAnsi"/>
          <w:color w:val="231F20"/>
          <w:sz w:val="20"/>
          <w:szCs w:val="20"/>
        </w:rPr>
        <w:t xml:space="preserve">During the Investigation, the burden of proof and burden of gathering evidence sufficient to reach a determination regarding responsibility is on the University and not on the parties. </w:t>
      </w:r>
      <w:r w:rsidR="00DC3458">
        <w:rPr>
          <w:rFonts w:asciiTheme="minorHAnsi" w:hAnsiTheme="minorHAnsi" w:cstheme="minorHAnsi"/>
          <w:color w:val="231F20"/>
          <w:sz w:val="20"/>
          <w:szCs w:val="20"/>
        </w:rPr>
        <w:t>Complainants</w:t>
      </w:r>
      <w:r w:rsidRPr="00296C09">
        <w:rPr>
          <w:rFonts w:asciiTheme="minorHAnsi" w:hAnsiTheme="minorHAnsi" w:cstheme="minorHAnsi"/>
          <w:color w:val="231F20"/>
          <w:sz w:val="20"/>
          <w:szCs w:val="20"/>
        </w:rPr>
        <w:t xml:space="preserve"> and </w:t>
      </w:r>
      <w:r w:rsidR="00DC3458">
        <w:rPr>
          <w:rFonts w:asciiTheme="minorHAnsi" w:hAnsiTheme="minorHAnsi" w:cstheme="minorHAnsi"/>
          <w:color w:val="231F20"/>
          <w:sz w:val="20"/>
          <w:szCs w:val="20"/>
        </w:rPr>
        <w:t>Respondents</w:t>
      </w:r>
      <w:r w:rsidRPr="00296C09">
        <w:rPr>
          <w:rFonts w:asciiTheme="minorHAnsi" w:hAnsiTheme="minorHAnsi" w:cstheme="minorHAnsi"/>
          <w:color w:val="231F20"/>
          <w:sz w:val="20"/>
          <w:szCs w:val="20"/>
        </w:rPr>
        <w:t xml:space="preserve"> are encouraged to present witnesses and evidence, including fact and expert witnesses, and other inculpatory and exculpatory evidence that they believe should be considered. The University will make all reasonable efforts to obtain relevant information such as surveillance video footage, University card swipe access and other information that may be available to the Institution. The University cannot obtain information that is protected by a legally recognized privilege without the party’s voluntary written consent. The University shall not access, consider, disclose, or otherwise use a party’s records that are made or maintained by a physician, therapist/mental health professional, or other professional/paraprofessional providing treatment to the party, unless the party gives voluntary written consent. </w:t>
      </w:r>
    </w:p>
    <w:p w14:paraId="7B5937A7" w14:textId="77777777" w:rsidR="00296C09" w:rsidRDefault="00296C09" w:rsidP="00296C09">
      <w:pPr>
        <w:widowControl w:val="0"/>
        <w:tabs>
          <w:tab w:val="left" w:pos="1288"/>
        </w:tabs>
        <w:autoSpaceDE w:val="0"/>
        <w:autoSpaceDN w:val="0"/>
        <w:spacing w:after="0"/>
      </w:pPr>
    </w:p>
    <w:p w14:paraId="567358C2" w14:textId="7668DD2D" w:rsidR="0095725F" w:rsidRPr="0095725F" w:rsidRDefault="00296C09" w:rsidP="00296C09">
      <w:pPr>
        <w:widowControl w:val="0"/>
        <w:tabs>
          <w:tab w:val="left" w:pos="1288"/>
        </w:tabs>
        <w:autoSpaceDE w:val="0"/>
        <w:autoSpaceDN w:val="0"/>
        <w:spacing w:after="0"/>
      </w:pPr>
      <w:r w:rsidRPr="001346E9">
        <w:t>After the investigation is complete, the Title IX Coordinator will prepare a written investigation report.</w:t>
      </w:r>
      <w:r>
        <w:t xml:space="preserve"> </w:t>
      </w:r>
      <w:r w:rsidR="00B3604E">
        <w:t>Complainants and Respondents</w:t>
      </w:r>
      <w:r w:rsidR="00B3604E" w:rsidRPr="001346E9">
        <w:t xml:space="preserve"> </w:t>
      </w:r>
      <w:r w:rsidRPr="001346E9">
        <w:t xml:space="preserve">will have access to the completed investigation report and/or investigative materials relevant to the allegation(s) after the formal investigative process has concluded. In order to protect confidentiality, </w:t>
      </w:r>
      <w:r w:rsidR="00B3604E">
        <w:t>Complainants and Respondents</w:t>
      </w:r>
      <w:r w:rsidRPr="001346E9">
        <w:t xml:space="preserve"> are not given copies or investigation reports and/or investigative materials</w:t>
      </w:r>
      <w:r w:rsidR="0095725F">
        <w:t>, but will have an opportunity to inspect and review any evidence obtained as part of the Investigation that is directly related to the allegations raised in the Formal Complaint.</w:t>
      </w:r>
    </w:p>
    <w:p w14:paraId="1232C618" w14:textId="77777777" w:rsidR="00296C09" w:rsidRDefault="00296C09" w:rsidP="00AF797D">
      <w:pPr>
        <w:pStyle w:val="BodyText"/>
        <w:spacing w:line="249" w:lineRule="auto"/>
        <w:ind w:right="432"/>
        <w:rPr>
          <w:i/>
          <w:iCs/>
          <w:color w:val="231F20"/>
        </w:rPr>
      </w:pPr>
    </w:p>
    <w:p w14:paraId="2B495184" w14:textId="6EEFE9B5" w:rsidR="00AF797D" w:rsidRDefault="00AF797D" w:rsidP="00296C09">
      <w:pPr>
        <w:pStyle w:val="BodyText"/>
        <w:spacing w:line="276" w:lineRule="auto"/>
        <w:ind w:right="-40"/>
        <w:jc w:val="both"/>
        <w:rPr>
          <w:rFonts w:asciiTheme="minorHAnsi" w:hAnsiTheme="minorHAnsi" w:cstheme="minorHAnsi"/>
          <w:color w:val="231F20"/>
          <w:sz w:val="20"/>
          <w:szCs w:val="20"/>
        </w:rPr>
      </w:pPr>
      <w:r w:rsidRPr="00296C09">
        <w:rPr>
          <w:rFonts w:asciiTheme="minorHAnsi" w:hAnsiTheme="minorHAnsi" w:cstheme="minorHAnsi"/>
          <w:i/>
          <w:iCs/>
          <w:color w:val="231F20"/>
          <w:sz w:val="20"/>
          <w:szCs w:val="20"/>
        </w:rPr>
        <w:t>Withdraw During a Formal Complaint</w:t>
      </w:r>
      <w:r w:rsidR="00296C09" w:rsidRPr="00296C09">
        <w:rPr>
          <w:rFonts w:asciiTheme="minorHAnsi" w:hAnsiTheme="minorHAnsi" w:cstheme="minorHAnsi"/>
          <w:i/>
          <w:iCs/>
          <w:color w:val="231F20"/>
          <w:sz w:val="20"/>
          <w:szCs w:val="20"/>
        </w:rPr>
        <w:t xml:space="preserve">. </w:t>
      </w:r>
      <w:r w:rsidRPr="00296C09">
        <w:rPr>
          <w:rFonts w:asciiTheme="minorHAnsi" w:hAnsiTheme="minorHAnsi" w:cstheme="minorHAnsi"/>
          <w:i/>
          <w:iCs/>
          <w:color w:val="231F20"/>
          <w:sz w:val="20"/>
          <w:szCs w:val="20"/>
        </w:rPr>
        <w:t xml:space="preserve"> </w:t>
      </w:r>
      <w:r w:rsidRPr="00296C09">
        <w:rPr>
          <w:rFonts w:asciiTheme="minorHAnsi" w:hAnsiTheme="minorHAnsi" w:cstheme="minorHAnsi"/>
          <w:color w:val="231F20"/>
          <w:sz w:val="20"/>
          <w:szCs w:val="20"/>
        </w:rPr>
        <w:t xml:space="preserve">In accordance with state law, if a student withdraws or graduates from the University pending a Formal Complaint alleging the student violated the </w:t>
      </w:r>
      <w:r w:rsidR="00296C09" w:rsidRPr="00296C09">
        <w:rPr>
          <w:rFonts w:asciiTheme="minorHAnsi" w:hAnsiTheme="minorHAnsi" w:cstheme="minorHAnsi"/>
          <w:i/>
          <w:iCs/>
          <w:color w:val="231F20"/>
          <w:sz w:val="20"/>
          <w:szCs w:val="20"/>
        </w:rPr>
        <w:t>Student Code of</w:t>
      </w:r>
      <w:r w:rsidRPr="00296C09">
        <w:rPr>
          <w:rFonts w:asciiTheme="minorHAnsi" w:hAnsiTheme="minorHAnsi" w:cstheme="minorHAnsi"/>
          <w:i/>
          <w:iCs/>
          <w:color w:val="231F20"/>
          <w:sz w:val="20"/>
          <w:szCs w:val="20"/>
        </w:rPr>
        <w:t xml:space="preserve"> Conduct</w:t>
      </w:r>
      <w:r w:rsidRPr="00296C09">
        <w:rPr>
          <w:rFonts w:asciiTheme="minorHAnsi" w:hAnsiTheme="minorHAnsi" w:cstheme="minorHAnsi"/>
          <w:color w:val="231F20"/>
          <w:sz w:val="20"/>
          <w:szCs w:val="20"/>
        </w:rPr>
        <w:t xml:space="preserve"> by committing sexual harassment, sexual assault, dating violence, or stalking, the institution:</w:t>
      </w:r>
    </w:p>
    <w:p w14:paraId="04E5BFA4" w14:textId="77777777" w:rsidR="005220CE" w:rsidRPr="00296C09" w:rsidRDefault="005220CE" w:rsidP="00296C09">
      <w:pPr>
        <w:pStyle w:val="BodyText"/>
        <w:spacing w:line="276" w:lineRule="auto"/>
        <w:ind w:right="-40"/>
        <w:jc w:val="both"/>
        <w:rPr>
          <w:rFonts w:asciiTheme="minorHAnsi" w:hAnsiTheme="minorHAnsi" w:cstheme="minorHAnsi"/>
          <w:sz w:val="20"/>
          <w:szCs w:val="20"/>
        </w:rPr>
      </w:pPr>
    </w:p>
    <w:p w14:paraId="36C8F35F" w14:textId="61BC2D18" w:rsidR="00AF797D" w:rsidRDefault="00C41604" w:rsidP="00C41604">
      <w:pPr>
        <w:pStyle w:val="ListParagraph"/>
        <w:widowControl w:val="0"/>
        <w:tabs>
          <w:tab w:val="left" w:pos="651"/>
        </w:tabs>
        <w:autoSpaceDE w:val="0"/>
        <w:autoSpaceDN w:val="0"/>
        <w:spacing w:before="20" w:after="0"/>
        <w:ind w:left="650" w:right="-40" w:hanging="290"/>
        <w:contextualSpacing w:val="0"/>
        <w:rPr>
          <w:rFonts w:cstheme="minorHAnsi"/>
          <w:color w:val="231F20"/>
        </w:rPr>
      </w:pPr>
      <w:r>
        <w:rPr>
          <w:rFonts w:cstheme="minorHAnsi"/>
          <w:color w:val="231F20"/>
        </w:rPr>
        <w:t>a.</w:t>
      </w:r>
      <w:r>
        <w:rPr>
          <w:rFonts w:cstheme="minorHAnsi"/>
          <w:color w:val="231F20"/>
        </w:rPr>
        <w:tab/>
      </w:r>
      <w:r w:rsidR="00AF797D" w:rsidRPr="00296C09">
        <w:rPr>
          <w:rFonts w:cstheme="minorHAnsi"/>
          <w:color w:val="231F20"/>
        </w:rPr>
        <w:t>May not end the disciplinary process or issue a transcript to the student until the institution makes a final determination of responsibility;</w:t>
      </w:r>
      <w:r w:rsidR="00AF797D" w:rsidRPr="00296C09">
        <w:rPr>
          <w:rFonts w:cstheme="minorHAnsi"/>
          <w:color w:val="231F20"/>
          <w:spacing w:val="-4"/>
        </w:rPr>
        <w:t xml:space="preserve"> </w:t>
      </w:r>
      <w:r w:rsidR="00AF797D" w:rsidRPr="00296C09">
        <w:rPr>
          <w:rFonts w:cstheme="minorHAnsi"/>
          <w:color w:val="231F20"/>
        </w:rPr>
        <w:t>and</w:t>
      </w:r>
    </w:p>
    <w:p w14:paraId="0B1AE45D" w14:textId="77777777" w:rsidR="00C41604" w:rsidRPr="00296C09" w:rsidRDefault="00C41604" w:rsidP="00C41604">
      <w:pPr>
        <w:pStyle w:val="ListParagraph"/>
        <w:widowControl w:val="0"/>
        <w:tabs>
          <w:tab w:val="left" w:pos="651"/>
        </w:tabs>
        <w:autoSpaceDE w:val="0"/>
        <w:autoSpaceDN w:val="0"/>
        <w:spacing w:before="20" w:after="0"/>
        <w:ind w:left="650" w:right="-40" w:hanging="290"/>
        <w:contextualSpacing w:val="0"/>
        <w:rPr>
          <w:rFonts w:cstheme="minorHAnsi"/>
        </w:rPr>
      </w:pPr>
    </w:p>
    <w:p w14:paraId="562D42C0" w14:textId="64DCA533" w:rsidR="00AF797D" w:rsidRDefault="00C41604" w:rsidP="00C41604">
      <w:pPr>
        <w:pStyle w:val="ListParagraph"/>
        <w:widowControl w:val="0"/>
        <w:tabs>
          <w:tab w:val="left" w:pos="651"/>
        </w:tabs>
        <w:autoSpaceDE w:val="0"/>
        <w:autoSpaceDN w:val="0"/>
        <w:spacing w:before="20" w:after="0"/>
        <w:ind w:left="650" w:right="-40" w:hanging="290"/>
        <w:contextualSpacing w:val="0"/>
        <w:rPr>
          <w:rFonts w:cstheme="minorHAnsi"/>
          <w:color w:val="231F20"/>
        </w:rPr>
      </w:pPr>
      <w:r>
        <w:rPr>
          <w:rFonts w:cstheme="minorHAnsi"/>
          <w:color w:val="231F20"/>
        </w:rPr>
        <w:t>b.</w:t>
      </w:r>
      <w:r>
        <w:rPr>
          <w:rFonts w:cstheme="minorHAnsi"/>
          <w:color w:val="231F20"/>
        </w:rPr>
        <w:tab/>
      </w:r>
      <w:r w:rsidR="00AF797D" w:rsidRPr="00296C09">
        <w:rPr>
          <w:rFonts w:cstheme="minorHAnsi"/>
          <w:color w:val="231F20"/>
        </w:rPr>
        <w:t>Shall expedite the institution’s disciplinary process as necessary to accommodate both the Respondent’s and Complainant’s interest in a speedy</w:t>
      </w:r>
      <w:r w:rsidR="00AF797D" w:rsidRPr="00C41604">
        <w:rPr>
          <w:rFonts w:cstheme="minorHAnsi"/>
          <w:color w:val="231F20"/>
        </w:rPr>
        <w:t xml:space="preserve"> </w:t>
      </w:r>
      <w:r w:rsidR="00AF797D" w:rsidRPr="00296C09">
        <w:rPr>
          <w:rFonts w:cstheme="minorHAnsi"/>
          <w:color w:val="231F20"/>
        </w:rPr>
        <w:t>resolution.</w:t>
      </w:r>
    </w:p>
    <w:p w14:paraId="7FBA950D" w14:textId="77777777" w:rsidR="00C41604" w:rsidRPr="00C41604" w:rsidRDefault="00C41604" w:rsidP="00C41604">
      <w:pPr>
        <w:pStyle w:val="ListParagraph"/>
        <w:widowControl w:val="0"/>
        <w:tabs>
          <w:tab w:val="left" w:pos="651"/>
        </w:tabs>
        <w:autoSpaceDE w:val="0"/>
        <w:autoSpaceDN w:val="0"/>
        <w:spacing w:before="20" w:after="0"/>
        <w:ind w:left="650" w:right="-40" w:hanging="290"/>
        <w:contextualSpacing w:val="0"/>
        <w:rPr>
          <w:rFonts w:cstheme="minorHAnsi"/>
          <w:color w:val="231F20"/>
        </w:rPr>
      </w:pPr>
    </w:p>
    <w:p w14:paraId="1D0DF890" w14:textId="268C065B" w:rsidR="00AF797D" w:rsidRPr="00C41604" w:rsidRDefault="00C41604" w:rsidP="00C41604">
      <w:pPr>
        <w:pStyle w:val="ListParagraph"/>
        <w:widowControl w:val="0"/>
        <w:tabs>
          <w:tab w:val="left" w:pos="651"/>
        </w:tabs>
        <w:autoSpaceDE w:val="0"/>
        <w:autoSpaceDN w:val="0"/>
        <w:spacing w:before="20" w:after="0"/>
        <w:ind w:left="650" w:right="-40" w:hanging="290"/>
        <w:contextualSpacing w:val="0"/>
        <w:rPr>
          <w:rFonts w:cstheme="minorHAnsi"/>
          <w:color w:val="231F20"/>
        </w:rPr>
      </w:pPr>
      <w:r>
        <w:rPr>
          <w:rFonts w:cstheme="minorHAnsi"/>
          <w:color w:val="231F20"/>
        </w:rPr>
        <w:t xml:space="preserve">c. </w:t>
      </w:r>
      <w:r>
        <w:rPr>
          <w:rFonts w:cstheme="minorHAnsi"/>
          <w:color w:val="231F20"/>
        </w:rPr>
        <w:tab/>
      </w:r>
      <w:r>
        <w:rPr>
          <w:rFonts w:cstheme="minorHAnsi"/>
          <w:color w:val="231F20"/>
        </w:rPr>
        <w:tab/>
      </w:r>
      <w:r w:rsidR="00AF797D" w:rsidRPr="00296C09">
        <w:rPr>
          <w:rFonts w:cstheme="minorHAnsi"/>
          <w:color w:val="231F20"/>
        </w:rPr>
        <w:t xml:space="preserve">On request from another institution, the University shall provide to the requesting institution information relating to a determination that a student enrolled violated the institution’s </w:t>
      </w:r>
      <w:r w:rsidR="00296C09" w:rsidRPr="00C41604">
        <w:rPr>
          <w:rFonts w:cstheme="minorHAnsi"/>
          <w:color w:val="231F20"/>
        </w:rPr>
        <w:t>Student Code of</w:t>
      </w:r>
      <w:r w:rsidR="00AF797D" w:rsidRPr="00C41604">
        <w:rPr>
          <w:rFonts w:cstheme="minorHAnsi"/>
          <w:color w:val="231F20"/>
        </w:rPr>
        <w:t xml:space="preserve"> Conduct</w:t>
      </w:r>
      <w:r w:rsidR="00AF797D" w:rsidRPr="00296C09">
        <w:rPr>
          <w:rFonts w:cstheme="minorHAnsi"/>
          <w:color w:val="231F20"/>
        </w:rPr>
        <w:t xml:space="preserve"> by committing sexual harassment, sexual assault, dating violence, or</w:t>
      </w:r>
      <w:r w:rsidR="00AF797D" w:rsidRPr="00C41604">
        <w:rPr>
          <w:rFonts w:cstheme="minorHAnsi"/>
          <w:color w:val="231F20"/>
        </w:rPr>
        <w:t xml:space="preserve"> </w:t>
      </w:r>
      <w:r w:rsidR="00AF797D" w:rsidRPr="00296C09">
        <w:rPr>
          <w:rFonts w:cstheme="minorHAnsi"/>
          <w:color w:val="231F20"/>
        </w:rPr>
        <w:t>stalking.</w:t>
      </w:r>
    </w:p>
    <w:p w14:paraId="28ACDA85" w14:textId="77777777" w:rsidR="00AF797D" w:rsidRPr="00087E44" w:rsidRDefault="00AF797D" w:rsidP="00AF797D">
      <w:pPr>
        <w:pStyle w:val="BodyText"/>
        <w:spacing w:line="249" w:lineRule="auto"/>
        <w:ind w:right="412"/>
      </w:pPr>
    </w:p>
    <w:p w14:paraId="0A47DFEF" w14:textId="6C5492D0" w:rsidR="00AF797D" w:rsidRDefault="00AF797D" w:rsidP="0095725F">
      <w:pPr>
        <w:pStyle w:val="BodyText"/>
        <w:spacing w:before="5" w:line="276" w:lineRule="auto"/>
        <w:jc w:val="both"/>
        <w:rPr>
          <w:rFonts w:asciiTheme="minorHAnsi" w:hAnsiTheme="minorHAnsi" w:cstheme="minorHAnsi"/>
          <w:color w:val="231F20"/>
          <w:sz w:val="20"/>
          <w:szCs w:val="20"/>
        </w:rPr>
      </w:pPr>
      <w:r w:rsidRPr="0095725F">
        <w:rPr>
          <w:rFonts w:asciiTheme="minorHAnsi" w:hAnsiTheme="minorHAnsi" w:cstheme="minorHAnsi"/>
          <w:color w:val="231F20"/>
          <w:sz w:val="20"/>
          <w:szCs w:val="20"/>
        </w:rPr>
        <w:t>Should students not participate in the Investigative Process, the Grievance Process may continue without their participation. The Investigator may assign allegation(s) to the Respondent based on the information that the Investigator collected without the student’s participation, if appropriate.</w:t>
      </w:r>
    </w:p>
    <w:p w14:paraId="2DD528F4" w14:textId="6590E1C5" w:rsidR="0095725F" w:rsidRDefault="0095725F" w:rsidP="0095725F">
      <w:pPr>
        <w:pStyle w:val="BodyText"/>
        <w:spacing w:before="5" w:line="276" w:lineRule="auto"/>
        <w:jc w:val="both"/>
        <w:rPr>
          <w:rFonts w:asciiTheme="minorHAnsi" w:hAnsiTheme="minorHAnsi" w:cstheme="minorHAnsi"/>
          <w:color w:val="231F20"/>
          <w:sz w:val="20"/>
          <w:szCs w:val="20"/>
        </w:rPr>
      </w:pPr>
    </w:p>
    <w:p w14:paraId="02322733" w14:textId="03912C8D" w:rsidR="0095725F" w:rsidRPr="0095725F" w:rsidRDefault="0095725F" w:rsidP="0095725F">
      <w:pPr>
        <w:pStyle w:val="BodyText"/>
        <w:spacing w:before="5" w:line="276" w:lineRule="auto"/>
        <w:jc w:val="both"/>
        <w:rPr>
          <w:rFonts w:asciiTheme="minorHAnsi" w:hAnsiTheme="minorHAnsi" w:cstheme="minorHAnsi"/>
          <w:b/>
          <w:bCs/>
          <w:sz w:val="20"/>
          <w:szCs w:val="20"/>
        </w:rPr>
      </w:pPr>
      <w:r w:rsidRPr="0095725F">
        <w:rPr>
          <w:rFonts w:asciiTheme="minorHAnsi" w:hAnsiTheme="minorHAnsi" w:cstheme="minorHAnsi"/>
          <w:b/>
          <w:bCs/>
          <w:color w:val="231F20"/>
          <w:sz w:val="20"/>
          <w:szCs w:val="20"/>
        </w:rPr>
        <w:t>5. Resolution Process</w:t>
      </w:r>
      <w:r w:rsidR="00C071FF">
        <w:rPr>
          <w:rFonts w:asciiTheme="minorHAnsi" w:hAnsiTheme="minorHAnsi" w:cstheme="minorHAnsi"/>
          <w:b/>
          <w:bCs/>
          <w:color w:val="231F20"/>
          <w:sz w:val="20"/>
          <w:szCs w:val="20"/>
        </w:rPr>
        <w:t xml:space="preserve"> </w:t>
      </w:r>
    </w:p>
    <w:p w14:paraId="02668F79" w14:textId="77777777" w:rsidR="00AF797D" w:rsidRPr="0095725F" w:rsidRDefault="00AF797D" w:rsidP="0095725F">
      <w:pPr>
        <w:pStyle w:val="BodyText"/>
        <w:spacing w:before="6" w:line="276" w:lineRule="auto"/>
        <w:jc w:val="both"/>
        <w:rPr>
          <w:rFonts w:asciiTheme="minorHAnsi" w:hAnsiTheme="minorHAnsi" w:cstheme="minorHAnsi"/>
          <w:sz w:val="20"/>
          <w:szCs w:val="20"/>
        </w:rPr>
      </w:pPr>
    </w:p>
    <w:p w14:paraId="51A6B76A" w14:textId="61218079" w:rsidR="00AF797D" w:rsidRPr="0095725F" w:rsidRDefault="00AF797D" w:rsidP="0095725F">
      <w:pPr>
        <w:pStyle w:val="BodyText"/>
        <w:spacing w:before="8" w:line="276" w:lineRule="auto"/>
        <w:jc w:val="both"/>
        <w:rPr>
          <w:rFonts w:asciiTheme="minorHAnsi" w:hAnsiTheme="minorHAnsi" w:cstheme="minorHAnsi"/>
          <w:iCs/>
          <w:sz w:val="20"/>
          <w:szCs w:val="20"/>
        </w:rPr>
      </w:pPr>
      <w:r w:rsidRPr="0095725F">
        <w:rPr>
          <w:rFonts w:asciiTheme="minorHAnsi" w:hAnsiTheme="minorHAnsi" w:cstheme="minorHAnsi"/>
          <w:iCs/>
          <w:sz w:val="20"/>
          <w:szCs w:val="20"/>
        </w:rPr>
        <w:t>Options for resolving Formal Complaints under the Grievance Process include:</w:t>
      </w:r>
    </w:p>
    <w:p w14:paraId="5D4A8589" w14:textId="0EF1C1F9" w:rsidR="0095725F" w:rsidRPr="0095725F" w:rsidRDefault="0095725F" w:rsidP="0095725F">
      <w:pPr>
        <w:pStyle w:val="BodyText"/>
        <w:spacing w:before="8" w:line="276" w:lineRule="auto"/>
        <w:ind w:left="450"/>
        <w:jc w:val="both"/>
        <w:rPr>
          <w:rFonts w:asciiTheme="minorHAnsi" w:hAnsiTheme="minorHAnsi" w:cstheme="minorHAnsi"/>
          <w:iCs/>
          <w:sz w:val="20"/>
          <w:szCs w:val="20"/>
        </w:rPr>
      </w:pPr>
    </w:p>
    <w:p w14:paraId="65350C8A" w14:textId="64E1C6D7" w:rsidR="00C41604" w:rsidRDefault="0095725F" w:rsidP="00C41604">
      <w:pPr>
        <w:pStyle w:val="ListParagraph"/>
        <w:widowControl w:val="0"/>
        <w:numPr>
          <w:ilvl w:val="0"/>
          <w:numId w:val="65"/>
        </w:numPr>
        <w:tabs>
          <w:tab w:val="left" w:pos="1354"/>
        </w:tabs>
        <w:autoSpaceDE w:val="0"/>
        <w:autoSpaceDN w:val="0"/>
        <w:spacing w:before="1" w:after="0"/>
        <w:contextualSpacing w:val="0"/>
        <w:rPr>
          <w:rFonts w:cstheme="minorHAnsi"/>
        </w:rPr>
      </w:pPr>
      <w:r w:rsidRPr="0095725F">
        <w:rPr>
          <w:rFonts w:cstheme="minorHAnsi"/>
          <w:i/>
          <w:iCs/>
        </w:rPr>
        <w:t>Informal Resolution.</w:t>
      </w:r>
      <w:r w:rsidRPr="0095725F">
        <w:rPr>
          <w:rFonts w:cstheme="minorHAnsi"/>
          <w:b/>
          <w:bCs/>
        </w:rPr>
        <w:t xml:space="preserve"> </w:t>
      </w:r>
      <w:r w:rsidRPr="0095725F">
        <w:rPr>
          <w:rFonts w:cstheme="minorHAnsi"/>
        </w:rPr>
        <w:t xml:space="preserve">Prior to the formal </w:t>
      </w:r>
      <w:r w:rsidR="00C071FF">
        <w:rPr>
          <w:rFonts w:cstheme="minorHAnsi"/>
        </w:rPr>
        <w:t>H</w:t>
      </w:r>
      <w:r w:rsidRPr="0095725F">
        <w:rPr>
          <w:rFonts w:cstheme="minorHAnsi"/>
        </w:rPr>
        <w:t xml:space="preserve">earing, either the </w:t>
      </w:r>
      <w:r w:rsidR="00520609">
        <w:rPr>
          <w:rFonts w:cstheme="minorHAnsi"/>
        </w:rPr>
        <w:t>Complainant</w:t>
      </w:r>
      <w:r w:rsidRPr="0095725F">
        <w:rPr>
          <w:rFonts w:cstheme="minorHAnsi"/>
        </w:rPr>
        <w:t xml:space="preserve"> or the </w:t>
      </w:r>
      <w:r w:rsidR="00520609">
        <w:rPr>
          <w:rFonts w:cstheme="minorHAnsi"/>
        </w:rPr>
        <w:t>Respondent</w:t>
      </w:r>
      <w:r w:rsidRPr="0095725F">
        <w:rPr>
          <w:rFonts w:cstheme="minorHAnsi"/>
        </w:rPr>
        <w:t xml:space="preserve"> may make a request, either orally or in writing, for informal resolution to the Title IX Coordinator. The Title IX Coordinator will assess the severity of the alleged harassment and the potential risk of a hostile environment for others in the University Community to determine whether informal resolution may be appropriate. Mediation will not be used to resolve complaints of Sexual Assault and Interpersonal Violence.</w:t>
      </w:r>
      <w:r w:rsidR="00F735D8">
        <w:rPr>
          <w:rFonts w:cstheme="minorHAnsi"/>
        </w:rPr>
        <w:t xml:space="preserve"> </w:t>
      </w:r>
    </w:p>
    <w:p w14:paraId="08846FC0" w14:textId="77777777" w:rsidR="00C41604" w:rsidRPr="00C41604" w:rsidRDefault="00C41604" w:rsidP="00C41604">
      <w:pPr>
        <w:widowControl w:val="0"/>
        <w:tabs>
          <w:tab w:val="left" w:pos="1354"/>
        </w:tabs>
        <w:autoSpaceDE w:val="0"/>
        <w:autoSpaceDN w:val="0"/>
        <w:spacing w:before="1" w:after="0"/>
        <w:ind w:left="360"/>
        <w:rPr>
          <w:rFonts w:cstheme="minorHAnsi"/>
        </w:rPr>
      </w:pPr>
    </w:p>
    <w:p w14:paraId="4AFF29FF" w14:textId="77777777" w:rsidR="00C41604" w:rsidRDefault="0095725F" w:rsidP="00C41604">
      <w:pPr>
        <w:pStyle w:val="ListParagraph"/>
        <w:widowControl w:val="0"/>
        <w:tabs>
          <w:tab w:val="left" w:pos="1354"/>
        </w:tabs>
        <w:autoSpaceDE w:val="0"/>
        <w:autoSpaceDN w:val="0"/>
        <w:spacing w:before="1" w:after="0"/>
        <w:contextualSpacing w:val="0"/>
        <w:rPr>
          <w:rFonts w:cstheme="minorHAnsi"/>
        </w:rPr>
      </w:pPr>
      <w:r w:rsidRPr="0095725F">
        <w:rPr>
          <w:rFonts w:cstheme="minorHAnsi"/>
        </w:rPr>
        <w:t>Upon determining that informal resolution is appropriate, the Title IX Coordinator will consult further with the person initiating the request, inform the other party, and gather additional relevant information from the parties and others as useful to assist in the informal resolution process. The Title IX Coordinator may also put in place any appropriate interim measures to protect the educational and work environment of the parties and the University Community.</w:t>
      </w:r>
    </w:p>
    <w:p w14:paraId="6CF86BDC" w14:textId="77777777" w:rsidR="00C41604" w:rsidRDefault="00C41604" w:rsidP="00C41604">
      <w:pPr>
        <w:pStyle w:val="ListParagraph"/>
        <w:widowControl w:val="0"/>
        <w:tabs>
          <w:tab w:val="left" w:pos="1354"/>
        </w:tabs>
        <w:autoSpaceDE w:val="0"/>
        <w:autoSpaceDN w:val="0"/>
        <w:spacing w:before="1" w:after="0"/>
        <w:contextualSpacing w:val="0"/>
        <w:rPr>
          <w:rFonts w:cstheme="minorHAnsi"/>
        </w:rPr>
      </w:pPr>
    </w:p>
    <w:p w14:paraId="1F3DC0F2" w14:textId="6C26A009" w:rsidR="0095725F" w:rsidRPr="00C41604" w:rsidRDefault="0095725F" w:rsidP="00C41604">
      <w:pPr>
        <w:pStyle w:val="ListParagraph"/>
        <w:widowControl w:val="0"/>
        <w:tabs>
          <w:tab w:val="left" w:pos="1354"/>
        </w:tabs>
        <w:autoSpaceDE w:val="0"/>
        <w:autoSpaceDN w:val="0"/>
        <w:spacing w:before="1" w:after="0"/>
        <w:contextualSpacing w:val="0"/>
        <w:rPr>
          <w:rFonts w:cstheme="minorHAnsi"/>
        </w:rPr>
      </w:pPr>
      <w:r w:rsidRPr="00C41604">
        <w:rPr>
          <w:rFonts w:cstheme="minorHAnsi"/>
        </w:rPr>
        <w:t xml:space="preserve">The University will not compel the </w:t>
      </w:r>
      <w:r w:rsidR="00520609" w:rsidRPr="00C41604">
        <w:rPr>
          <w:rFonts w:cstheme="minorHAnsi"/>
        </w:rPr>
        <w:t>Complainant</w:t>
      </w:r>
      <w:r w:rsidRPr="00C41604">
        <w:rPr>
          <w:rFonts w:cstheme="minorHAnsi"/>
        </w:rPr>
        <w:t xml:space="preserve"> or </w:t>
      </w:r>
      <w:r w:rsidR="00520609" w:rsidRPr="00C41604">
        <w:rPr>
          <w:rFonts w:cstheme="minorHAnsi"/>
        </w:rPr>
        <w:t>Respondent</w:t>
      </w:r>
      <w:r w:rsidRPr="00C41604">
        <w:rPr>
          <w:rFonts w:cstheme="minorHAnsi"/>
        </w:rPr>
        <w:t xml:space="preserve"> to engage in mediation, to directly confront the other party, or to participate in any particular form of informal resolution. Participation in informal resolution in voluntary, and the </w:t>
      </w:r>
      <w:r w:rsidR="00520609" w:rsidRPr="00C41604">
        <w:rPr>
          <w:rFonts w:cstheme="minorHAnsi"/>
        </w:rPr>
        <w:t>Complainant</w:t>
      </w:r>
      <w:r w:rsidRPr="00C41604">
        <w:rPr>
          <w:rFonts w:cstheme="minorHAnsi"/>
        </w:rPr>
        <w:t xml:space="preserve"> and </w:t>
      </w:r>
      <w:r w:rsidR="00520609" w:rsidRPr="00C41604">
        <w:rPr>
          <w:rFonts w:cstheme="minorHAnsi"/>
        </w:rPr>
        <w:t>Respondent</w:t>
      </w:r>
      <w:r w:rsidRPr="00C41604">
        <w:rPr>
          <w:rFonts w:cstheme="minorHAnsi"/>
        </w:rPr>
        <w:t xml:space="preserve"> have the option to discontinue the informal process at any time and request a formal investigation. If at any point during the informal resolution process, the </w:t>
      </w:r>
      <w:r w:rsidR="00520609" w:rsidRPr="00C41604">
        <w:rPr>
          <w:rFonts w:cstheme="minorHAnsi"/>
        </w:rPr>
        <w:t>Complainant</w:t>
      </w:r>
      <w:r w:rsidRPr="00C41604">
        <w:rPr>
          <w:rFonts w:cstheme="minorHAnsi"/>
        </w:rPr>
        <w:t xml:space="preserve">, the </w:t>
      </w:r>
      <w:r w:rsidR="00520609" w:rsidRPr="00C41604">
        <w:rPr>
          <w:rFonts w:cstheme="minorHAnsi"/>
        </w:rPr>
        <w:t>Respondent</w:t>
      </w:r>
      <w:r w:rsidRPr="00C41604">
        <w:rPr>
          <w:rFonts w:cstheme="minorHAnsi"/>
        </w:rPr>
        <w:t>, or the University wishes to cease the informal resolution process and to proceed through the formal resolution process, the informal resolution process will stop and the formal resolution process outlined in this of the Student Handbook below will proceed.</w:t>
      </w:r>
    </w:p>
    <w:p w14:paraId="549806CA" w14:textId="674947AD" w:rsidR="0095725F" w:rsidRDefault="0095725F" w:rsidP="0095725F">
      <w:pPr>
        <w:pStyle w:val="ListParagraph"/>
        <w:widowControl w:val="0"/>
        <w:tabs>
          <w:tab w:val="left" w:pos="1354"/>
        </w:tabs>
        <w:autoSpaceDE w:val="0"/>
        <w:autoSpaceDN w:val="0"/>
        <w:spacing w:before="1" w:after="0"/>
        <w:ind w:left="450"/>
        <w:contextualSpacing w:val="0"/>
        <w:rPr>
          <w:rFonts w:cstheme="minorHAnsi"/>
        </w:rPr>
      </w:pPr>
    </w:p>
    <w:p w14:paraId="522C42E7" w14:textId="77F52C4C" w:rsidR="0095725F" w:rsidRPr="0095725F" w:rsidRDefault="0095725F" w:rsidP="00C41604">
      <w:pPr>
        <w:pStyle w:val="ListParagraph"/>
        <w:widowControl w:val="0"/>
        <w:tabs>
          <w:tab w:val="left" w:pos="1354"/>
        </w:tabs>
        <w:autoSpaceDE w:val="0"/>
        <w:autoSpaceDN w:val="0"/>
        <w:spacing w:before="1" w:after="0"/>
        <w:ind w:hanging="270"/>
        <w:contextualSpacing w:val="0"/>
        <w:rPr>
          <w:b/>
          <w:bCs/>
        </w:rPr>
      </w:pPr>
      <w:r>
        <w:rPr>
          <w:rFonts w:cstheme="minorHAnsi"/>
        </w:rPr>
        <w:t>b</w:t>
      </w:r>
      <w:r w:rsidRPr="0095725F">
        <w:rPr>
          <w:rFonts w:cstheme="minorHAnsi"/>
          <w:i/>
          <w:iCs/>
        </w:rPr>
        <w:t xml:space="preserve">. </w:t>
      </w:r>
      <w:r w:rsidR="00C41604">
        <w:rPr>
          <w:rFonts w:cstheme="minorHAnsi"/>
          <w:i/>
          <w:iCs/>
        </w:rPr>
        <w:tab/>
      </w:r>
      <w:r w:rsidRPr="0095725F">
        <w:rPr>
          <w:i/>
          <w:iCs/>
        </w:rPr>
        <w:t>Administrative Resolution.</w:t>
      </w:r>
      <w:r w:rsidRPr="0095725F">
        <w:rPr>
          <w:b/>
          <w:bCs/>
        </w:rPr>
        <w:t xml:space="preserve"> </w:t>
      </w:r>
      <w:r w:rsidRPr="001346E9">
        <w:t xml:space="preserve">At any point in the student conduct process, if the </w:t>
      </w:r>
      <w:r w:rsidR="00B3604E">
        <w:t>Respondent</w:t>
      </w:r>
      <w:r w:rsidRPr="001346E9">
        <w:t xml:space="preserve"> accepts responsibility for the alleged violations of </w:t>
      </w:r>
      <w:r>
        <w:t>policy</w:t>
      </w:r>
      <w:r w:rsidRPr="001346E9">
        <w:t>, the Parties may choose to resolve the issue through the Administrative Resolution process outlined below. The</w:t>
      </w:r>
      <w:r>
        <w:t xml:space="preserve"> </w:t>
      </w:r>
      <w:r w:rsidRPr="001346E9">
        <w:t>Administrative Resolution process is voluntary.</w:t>
      </w:r>
      <w:r>
        <w:br/>
      </w:r>
      <w:r>
        <w:br/>
      </w:r>
      <w:r w:rsidRPr="001346E9">
        <w:t xml:space="preserve">The Title IX Coordinator will, in consultation with the appropriate University dean, or if the allegation involves a student organization, the appropriate University staff member advisor of the organization, </w:t>
      </w:r>
      <w:r w:rsidRPr="001346E9">
        <w:lastRenderedPageBreak/>
        <w:t xml:space="preserve">review the complaint and information gathered about the reported Sexual Misconduct, and if applicable, propose findings and specify appropriate sanctions. The Title IX Coordinator will send written notice to both the </w:t>
      </w:r>
      <w:r w:rsidR="00520609">
        <w:t>Complainant</w:t>
      </w:r>
      <w:r w:rsidRPr="001346E9">
        <w:t xml:space="preserve"> and the </w:t>
      </w:r>
      <w:r w:rsidR="00520609">
        <w:t>Respondent</w:t>
      </w:r>
      <w:r w:rsidRPr="001346E9">
        <w:t xml:space="preserve"> of the proposed findings and sanctions. The Parties will have five (5) business days to review the Administrative Resolution and decide whether they would like to accept or decline the proposed findings and recommended sanctions. Agreement with the terms of the Administrative Resolution is established by one of the two following ways:</w:t>
      </w:r>
    </w:p>
    <w:p w14:paraId="070F689F" w14:textId="77777777" w:rsidR="0095725F" w:rsidRDefault="0095725F" w:rsidP="0095725F">
      <w:pPr>
        <w:pStyle w:val="BodyText"/>
        <w:spacing w:line="264" w:lineRule="auto"/>
        <w:ind w:left="1080" w:right="316"/>
        <w:jc w:val="both"/>
        <w:rPr>
          <w:rFonts w:asciiTheme="minorHAnsi" w:eastAsiaTheme="minorEastAsia" w:hAnsiTheme="minorHAnsi" w:cstheme="minorBidi"/>
          <w:sz w:val="20"/>
          <w:szCs w:val="20"/>
        </w:rPr>
      </w:pPr>
    </w:p>
    <w:p w14:paraId="752D40EC" w14:textId="1549FEDC" w:rsidR="0095725F" w:rsidRDefault="0095725F" w:rsidP="0095725F">
      <w:pPr>
        <w:pStyle w:val="BodyText"/>
        <w:numPr>
          <w:ilvl w:val="0"/>
          <w:numId w:val="20"/>
        </w:numPr>
        <w:spacing w:line="264" w:lineRule="auto"/>
        <w:ind w:right="316"/>
        <w:jc w:val="both"/>
        <w:rPr>
          <w:rFonts w:asciiTheme="minorHAnsi" w:eastAsiaTheme="minorEastAsia" w:hAnsiTheme="minorHAnsi" w:cstheme="minorBidi"/>
          <w:sz w:val="20"/>
          <w:szCs w:val="20"/>
        </w:rPr>
      </w:pPr>
      <w:r w:rsidRPr="00B90495">
        <w:rPr>
          <w:rFonts w:asciiTheme="minorHAnsi" w:eastAsiaTheme="minorEastAsia" w:hAnsiTheme="minorHAnsi" w:cstheme="minorBidi"/>
          <w:sz w:val="20"/>
          <w:szCs w:val="20"/>
        </w:rPr>
        <w:t>A signature, or an electronic signature, by a Party or the Parties attesting to agreement with the findings and sanctions; or</w:t>
      </w:r>
    </w:p>
    <w:p w14:paraId="52C2FB36" w14:textId="77777777" w:rsidR="00C41604" w:rsidRDefault="00C41604" w:rsidP="00C41604">
      <w:pPr>
        <w:pStyle w:val="BodyText"/>
        <w:spacing w:line="264" w:lineRule="auto"/>
        <w:ind w:left="1440" w:right="316"/>
        <w:jc w:val="both"/>
        <w:rPr>
          <w:rFonts w:asciiTheme="minorHAnsi" w:eastAsiaTheme="minorEastAsia" w:hAnsiTheme="minorHAnsi" w:cstheme="minorBidi"/>
          <w:sz w:val="20"/>
          <w:szCs w:val="20"/>
        </w:rPr>
      </w:pPr>
    </w:p>
    <w:p w14:paraId="6420A188" w14:textId="2B5B0A89" w:rsidR="0095725F" w:rsidRPr="00B90495" w:rsidRDefault="0095725F" w:rsidP="0095725F">
      <w:pPr>
        <w:pStyle w:val="BodyText"/>
        <w:numPr>
          <w:ilvl w:val="0"/>
          <w:numId w:val="20"/>
        </w:numPr>
        <w:spacing w:line="264" w:lineRule="auto"/>
        <w:ind w:right="316"/>
        <w:jc w:val="both"/>
        <w:rPr>
          <w:rFonts w:asciiTheme="minorHAnsi" w:eastAsiaTheme="minorEastAsia" w:hAnsiTheme="minorHAnsi" w:cstheme="minorBidi"/>
          <w:sz w:val="20"/>
          <w:szCs w:val="20"/>
        </w:rPr>
      </w:pPr>
      <w:r w:rsidRPr="00B90495">
        <w:rPr>
          <w:rFonts w:asciiTheme="minorHAnsi" w:eastAsiaTheme="minorEastAsia" w:hAnsiTheme="minorHAnsi" w:cstheme="minorBidi"/>
          <w:sz w:val="20"/>
          <w:szCs w:val="20"/>
        </w:rPr>
        <w:t xml:space="preserve">No written objection by the </w:t>
      </w:r>
      <w:r w:rsidR="00520609">
        <w:rPr>
          <w:rFonts w:asciiTheme="minorHAnsi" w:eastAsiaTheme="minorEastAsia" w:hAnsiTheme="minorHAnsi" w:cstheme="minorBidi"/>
          <w:sz w:val="20"/>
          <w:szCs w:val="20"/>
        </w:rPr>
        <w:t>Complainant</w:t>
      </w:r>
      <w:r w:rsidRPr="00B90495">
        <w:rPr>
          <w:rFonts w:asciiTheme="minorHAnsi" w:eastAsiaTheme="minorEastAsia" w:hAnsiTheme="minorHAnsi" w:cstheme="minorBidi"/>
          <w:sz w:val="20"/>
          <w:szCs w:val="20"/>
        </w:rPr>
        <w:t xml:space="preserve"> or the </w:t>
      </w:r>
      <w:r w:rsidR="00520609">
        <w:rPr>
          <w:rFonts w:asciiTheme="minorHAnsi" w:eastAsiaTheme="minorEastAsia" w:hAnsiTheme="minorHAnsi" w:cstheme="minorBidi"/>
          <w:sz w:val="20"/>
          <w:szCs w:val="20"/>
        </w:rPr>
        <w:t>Respondent</w:t>
      </w:r>
      <w:r w:rsidRPr="00B90495">
        <w:rPr>
          <w:rFonts w:asciiTheme="minorHAnsi" w:eastAsiaTheme="minorEastAsia" w:hAnsiTheme="minorHAnsi" w:cstheme="minorBidi"/>
          <w:sz w:val="20"/>
          <w:szCs w:val="20"/>
        </w:rPr>
        <w:t xml:space="preserve"> to the findings and sanctions within five (5) business days of the date the proposed findings and recommended sanctions were sent to the Parties.</w:t>
      </w:r>
    </w:p>
    <w:p w14:paraId="52E1CBBA" w14:textId="77777777" w:rsidR="0095725F" w:rsidRPr="00CB0988" w:rsidRDefault="0095725F" w:rsidP="0095725F">
      <w:pPr>
        <w:pStyle w:val="BodyText"/>
        <w:spacing w:before="8"/>
        <w:rPr>
          <w:rFonts w:asciiTheme="minorHAnsi" w:eastAsiaTheme="minorEastAsia" w:hAnsiTheme="minorHAnsi" w:cstheme="minorBidi"/>
          <w:sz w:val="20"/>
          <w:szCs w:val="20"/>
        </w:rPr>
      </w:pPr>
    </w:p>
    <w:p w14:paraId="3B5178EF" w14:textId="5A9E1134" w:rsidR="0095725F" w:rsidRPr="00CB0988" w:rsidRDefault="0095725F" w:rsidP="00B30C61">
      <w:pPr>
        <w:pStyle w:val="BodyText"/>
        <w:spacing w:line="264" w:lineRule="auto"/>
        <w:ind w:left="720" w:right="316"/>
        <w:jc w:val="both"/>
        <w:rPr>
          <w:rFonts w:asciiTheme="minorHAnsi" w:eastAsiaTheme="minorEastAsia" w:hAnsiTheme="minorHAnsi" w:cstheme="minorBidi"/>
          <w:sz w:val="20"/>
          <w:szCs w:val="20"/>
        </w:rPr>
      </w:pPr>
      <w:r w:rsidRPr="00CB0988">
        <w:rPr>
          <w:rFonts w:asciiTheme="minorHAnsi" w:eastAsiaTheme="minorEastAsia" w:hAnsiTheme="minorHAnsi" w:cstheme="minorBidi"/>
          <w:sz w:val="20"/>
          <w:szCs w:val="20"/>
        </w:rPr>
        <w:t xml:space="preserve">If both the </w:t>
      </w:r>
      <w:r w:rsidR="00520609">
        <w:rPr>
          <w:rFonts w:asciiTheme="minorHAnsi" w:eastAsiaTheme="minorEastAsia" w:hAnsiTheme="minorHAnsi" w:cstheme="minorBidi"/>
          <w:sz w:val="20"/>
          <w:szCs w:val="20"/>
        </w:rPr>
        <w:t>Complainant</w:t>
      </w:r>
      <w:r w:rsidRPr="00CB0988">
        <w:rPr>
          <w:rFonts w:asciiTheme="minorHAnsi" w:eastAsiaTheme="minorEastAsia" w:hAnsiTheme="minorHAnsi" w:cstheme="minorBidi"/>
          <w:sz w:val="20"/>
          <w:szCs w:val="20"/>
        </w:rPr>
        <w:t xml:space="preserve"> and the </w:t>
      </w:r>
      <w:r w:rsidR="00520609">
        <w:rPr>
          <w:rFonts w:asciiTheme="minorHAnsi" w:eastAsiaTheme="minorEastAsia" w:hAnsiTheme="minorHAnsi" w:cstheme="minorBidi"/>
          <w:sz w:val="20"/>
          <w:szCs w:val="20"/>
        </w:rPr>
        <w:t>Respondent</w:t>
      </w:r>
      <w:r w:rsidRPr="00CB0988">
        <w:rPr>
          <w:rFonts w:asciiTheme="minorHAnsi" w:eastAsiaTheme="minorEastAsia" w:hAnsiTheme="minorHAnsi" w:cstheme="minorBidi"/>
          <w:sz w:val="20"/>
          <w:szCs w:val="20"/>
        </w:rPr>
        <w:t xml:space="preserve"> agree with the proposed findings and recommended sanctions, the matter is considered concluded. Additionally, if accepted, the Parties waive their right to a hearing, the process ends, the finding is final, and there is no appeal. The complaint will only be reopened if new material, previously unavailable is presented.</w:t>
      </w:r>
    </w:p>
    <w:p w14:paraId="3F9944E9" w14:textId="77777777" w:rsidR="0095725F" w:rsidRPr="00CB0988" w:rsidRDefault="0095725F" w:rsidP="00B30C61">
      <w:pPr>
        <w:pStyle w:val="BodyText"/>
        <w:spacing w:before="11"/>
        <w:ind w:left="720"/>
        <w:rPr>
          <w:rFonts w:asciiTheme="minorHAnsi" w:eastAsiaTheme="minorEastAsia" w:hAnsiTheme="minorHAnsi" w:cstheme="minorBidi"/>
          <w:sz w:val="20"/>
          <w:szCs w:val="20"/>
        </w:rPr>
      </w:pPr>
    </w:p>
    <w:p w14:paraId="75F5818C" w14:textId="14975F61" w:rsidR="0095725F" w:rsidRDefault="0095725F" w:rsidP="00B30C61">
      <w:pPr>
        <w:pStyle w:val="BodyText"/>
        <w:spacing w:line="264" w:lineRule="auto"/>
        <w:ind w:left="720" w:right="317"/>
        <w:jc w:val="both"/>
        <w:rPr>
          <w:rFonts w:asciiTheme="minorHAnsi" w:eastAsiaTheme="minorEastAsia" w:hAnsiTheme="minorHAnsi" w:cstheme="minorBidi"/>
          <w:sz w:val="20"/>
          <w:szCs w:val="20"/>
        </w:rPr>
      </w:pPr>
      <w:r w:rsidRPr="00CB0988">
        <w:rPr>
          <w:rFonts w:asciiTheme="minorHAnsi" w:eastAsiaTheme="minorEastAsia" w:hAnsiTheme="minorHAnsi" w:cstheme="minorBidi"/>
          <w:sz w:val="20"/>
          <w:szCs w:val="20"/>
        </w:rPr>
        <w:t>If either Party disagrees with or does not accept the proposed findings and/or recommended sanctions, then the complaint will proceed, and a hearing will take place.</w:t>
      </w:r>
    </w:p>
    <w:p w14:paraId="0E32B860" w14:textId="4AD7EDD3" w:rsidR="00120C93" w:rsidRDefault="00120C93" w:rsidP="0095725F">
      <w:pPr>
        <w:pStyle w:val="BodyText"/>
        <w:spacing w:line="264" w:lineRule="auto"/>
        <w:ind w:right="317"/>
        <w:jc w:val="both"/>
        <w:rPr>
          <w:rFonts w:asciiTheme="minorHAnsi" w:eastAsiaTheme="minorEastAsia" w:hAnsiTheme="minorHAnsi" w:cstheme="minorBidi"/>
          <w:sz w:val="20"/>
          <w:szCs w:val="20"/>
        </w:rPr>
      </w:pPr>
    </w:p>
    <w:p w14:paraId="4FA7B265" w14:textId="3BAE3FD2" w:rsidR="00120C93" w:rsidRDefault="00120C93" w:rsidP="00C41604">
      <w:pPr>
        <w:pStyle w:val="BodyText"/>
        <w:spacing w:line="264" w:lineRule="auto"/>
        <w:ind w:left="720" w:right="317" w:hanging="360"/>
        <w:jc w:val="both"/>
        <w:rPr>
          <w:iCs/>
        </w:rPr>
      </w:pPr>
      <w:r>
        <w:rPr>
          <w:rFonts w:asciiTheme="minorHAnsi" w:eastAsiaTheme="minorEastAsia" w:hAnsiTheme="minorHAnsi" w:cstheme="minorBidi"/>
          <w:sz w:val="20"/>
          <w:szCs w:val="20"/>
        </w:rPr>
        <w:t xml:space="preserve">c. </w:t>
      </w:r>
      <w:r w:rsidR="00C41604">
        <w:rPr>
          <w:rFonts w:asciiTheme="minorHAnsi" w:eastAsiaTheme="minorEastAsia" w:hAnsiTheme="minorHAnsi" w:cstheme="minorBidi"/>
          <w:sz w:val="20"/>
          <w:szCs w:val="20"/>
        </w:rPr>
        <w:tab/>
      </w:r>
      <w:r w:rsidR="00C41604">
        <w:rPr>
          <w:rFonts w:asciiTheme="minorHAnsi" w:eastAsiaTheme="minorEastAsia" w:hAnsiTheme="minorHAnsi" w:cstheme="minorBidi"/>
          <w:i/>
          <w:iCs/>
          <w:sz w:val="20"/>
          <w:szCs w:val="20"/>
        </w:rPr>
        <w:t xml:space="preserve">Hearing. </w:t>
      </w:r>
      <w:r>
        <w:rPr>
          <w:rFonts w:asciiTheme="minorHAnsi" w:eastAsiaTheme="minorEastAsia" w:hAnsiTheme="minorHAnsi" w:cstheme="minorBidi"/>
          <w:sz w:val="20"/>
          <w:szCs w:val="20"/>
        </w:rPr>
        <w:t>See Section E below for Hearing Procedures.</w:t>
      </w:r>
    </w:p>
    <w:p w14:paraId="79D76C4A" w14:textId="77777777" w:rsidR="00120C93" w:rsidRPr="00CB0988" w:rsidRDefault="00120C93" w:rsidP="0095725F">
      <w:pPr>
        <w:pStyle w:val="BodyText"/>
        <w:spacing w:line="264" w:lineRule="auto"/>
        <w:ind w:right="317"/>
        <w:jc w:val="both"/>
        <w:rPr>
          <w:rFonts w:asciiTheme="minorHAnsi" w:eastAsiaTheme="minorEastAsia" w:hAnsiTheme="minorHAnsi" w:cstheme="minorBidi"/>
          <w:sz w:val="20"/>
          <w:szCs w:val="20"/>
        </w:rPr>
      </w:pPr>
    </w:p>
    <w:p w14:paraId="1BCAFA7D" w14:textId="7B09115E" w:rsidR="00120C93" w:rsidRDefault="00120C93" w:rsidP="00120C93">
      <w:pPr>
        <w:pStyle w:val="BodyText"/>
        <w:spacing w:line="276" w:lineRule="auto"/>
        <w:jc w:val="both"/>
        <w:rPr>
          <w:rFonts w:asciiTheme="minorHAnsi" w:hAnsiTheme="minorHAnsi" w:cstheme="minorHAnsi"/>
          <w:b/>
          <w:bCs/>
          <w:color w:val="231F20"/>
          <w:sz w:val="20"/>
          <w:szCs w:val="20"/>
        </w:rPr>
      </w:pPr>
      <w:r w:rsidRPr="00120C93">
        <w:rPr>
          <w:rFonts w:asciiTheme="minorHAnsi" w:hAnsiTheme="minorHAnsi" w:cstheme="minorHAnsi"/>
          <w:b/>
          <w:bCs/>
          <w:color w:val="231F20"/>
          <w:sz w:val="20"/>
          <w:szCs w:val="20"/>
        </w:rPr>
        <w:t>6. Sanctions</w:t>
      </w:r>
      <w:r w:rsidR="00C071FF">
        <w:rPr>
          <w:rFonts w:asciiTheme="minorHAnsi" w:hAnsiTheme="minorHAnsi" w:cstheme="minorHAnsi"/>
          <w:b/>
          <w:bCs/>
          <w:color w:val="231F20"/>
          <w:sz w:val="20"/>
          <w:szCs w:val="20"/>
        </w:rPr>
        <w:t xml:space="preserve"> </w:t>
      </w:r>
    </w:p>
    <w:p w14:paraId="54ACE150" w14:textId="77777777" w:rsidR="00120C93" w:rsidRDefault="00120C93" w:rsidP="00120C93">
      <w:pPr>
        <w:pStyle w:val="BodyText"/>
        <w:spacing w:line="276" w:lineRule="auto"/>
        <w:jc w:val="both"/>
        <w:rPr>
          <w:rFonts w:asciiTheme="minorHAnsi" w:hAnsiTheme="minorHAnsi" w:cstheme="minorHAnsi"/>
          <w:b/>
          <w:bCs/>
          <w:color w:val="231F20"/>
          <w:sz w:val="20"/>
          <w:szCs w:val="20"/>
        </w:rPr>
      </w:pPr>
    </w:p>
    <w:p w14:paraId="60E682B8" w14:textId="54F84CF3" w:rsidR="00120C93" w:rsidRPr="00120C93" w:rsidRDefault="00120C93" w:rsidP="00120C93">
      <w:pPr>
        <w:pStyle w:val="BodyText"/>
        <w:spacing w:line="276" w:lineRule="auto"/>
        <w:jc w:val="both"/>
        <w:rPr>
          <w:rFonts w:asciiTheme="minorHAnsi" w:hAnsiTheme="minorHAnsi" w:cstheme="minorHAnsi"/>
          <w:b/>
          <w:bCs/>
          <w:color w:val="231F20"/>
          <w:sz w:val="20"/>
          <w:szCs w:val="20"/>
        </w:rPr>
      </w:pPr>
      <w:r w:rsidRPr="00120C93">
        <w:rPr>
          <w:rFonts w:asciiTheme="minorHAnsi" w:hAnsiTheme="minorHAnsi" w:cstheme="minorHAnsi"/>
          <w:color w:val="231F20"/>
          <w:sz w:val="20"/>
          <w:szCs w:val="20"/>
        </w:rPr>
        <w:t>A Hearing Officer or a Hearing Panel may impose sanctions as a result of an Informal Resolution, or formal hearing, when a student is found responsible. Implementation of the disciplinary Sanction(s) will begin when the time period to file an appeal has expired or when the appeal decision has been sent to the parties.</w:t>
      </w:r>
    </w:p>
    <w:p w14:paraId="0631BB71" w14:textId="77777777" w:rsidR="00120C93" w:rsidRPr="00166695" w:rsidRDefault="00120C93" w:rsidP="00120C93">
      <w:pPr>
        <w:pStyle w:val="BodyText"/>
        <w:spacing w:before="1"/>
      </w:pPr>
    </w:p>
    <w:p w14:paraId="74A132FD" w14:textId="59A82F84" w:rsidR="00120C93" w:rsidRPr="00D052F4" w:rsidRDefault="00120C93" w:rsidP="00D052F4">
      <w:pPr>
        <w:pStyle w:val="BodyText"/>
        <w:spacing w:line="249" w:lineRule="auto"/>
        <w:jc w:val="both"/>
        <w:rPr>
          <w:rFonts w:asciiTheme="minorHAnsi" w:hAnsiTheme="minorHAnsi" w:cstheme="minorHAnsi"/>
          <w:color w:val="231F20"/>
          <w:sz w:val="20"/>
          <w:szCs w:val="20"/>
        </w:rPr>
      </w:pPr>
      <w:r w:rsidRPr="00D052F4">
        <w:rPr>
          <w:rFonts w:asciiTheme="minorHAnsi" w:hAnsiTheme="minorHAnsi" w:cstheme="minorHAnsi"/>
          <w:color w:val="231F20"/>
          <w:sz w:val="20"/>
          <w:szCs w:val="20"/>
        </w:rPr>
        <w:t xml:space="preserve">Both the </w:t>
      </w:r>
      <w:r w:rsidR="00C071FF">
        <w:rPr>
          <w:rFonts w:asciiTheme="minorHAnsi" w:hAnsiTheme="minorHAnsi" w:cstheme="minorHAnsi"/>
          <w:color w:val="231F20"/>
          <w:sz w:val="20"/>
          <w:szCs w:val="20"/>
        </w:rPr>
        <w:t>Complainant</w:t>
      </w:r>
      <w:r w:rsidRPr="00D052F4">
        <w:rPr>
          <w:rFonts w:asciiTheme="minorHAnsi" w:hAnsiTheme="minorHAnsi" w:cstheme="minorHAnsi"/>
          <w:color w:val="231F20"/>
          <w:sz w:val="20"/>
          <w:szCs w:val="20"/>
        </w:rPr>
        <w:t xml:space="preserve"> and </w:t>
      </w:r>
      <w:r w:rsidR="00C071FF">
        <w:rPr>
          <w:rFonts w:asciiTheme="minorHAnsi" w:hAnsiTheme="minorHAnsi" w:cstheme="minorHAnsi"/>
          <w:color w:val="231F20"/>
          <w:sz w:val="20"/>
          <w:szCs w:val="20"/>
        </w:rPr>
        <w:t>Respondent</w:t>
      </w:r>
      <w:r w:rsidRPr="00D052F4">
        <w:rPr>
          <w:rFonts w:asciiTheme="minorHAnsi" w:hAnsiTheme="minorHAnsi" w:cstheme="minorHAnsi"/>
          <w:color w:val="231F20"/>
          <w:sz w:val="20"/>
          <w:szCs w:val="20"/>
        </w:rPr>
        <w:t xml:space="preserve"> will be simultaneously notified of the Appeal Officer’s decision and Sanctions as appropriate. When sanctions are final, appropriate University Administrators may be notified of the student’s sanctions. Findings and Sanctions agreed upon through the Informal Resolution are final and cannot be appealed.</w:t>
      </w:r>
    </w:p>
    <w:p w14:paraId="672DFD2F" w14:textId="77777777" w:rsidR="00120C93" w:rsidRPr="00D052F4" w:rsidRDefault="00120C93" w:rsidP="00D052F4">
      <w:pPr>
        <w:pStyle w:val="BodyText"/>
        <w:spacing w:line="249" w:lineRule="auto"/>
        <w:ind w:right="657"/>
        <w:jc w:val="both"/>
        <w:rPr>
          <w:rFonts w:asciiTheme="minorHAnsi" w:hAnsiTheme="minorHAnsi" w:cstheme="minorHAnsi"/>
          <w:sz w:val="20"/>
          <w:szCs w:val="20"/>
        </w:rPr>
      </w:pPr>
    </w:p>
    <w:p w14:paraId="6A56D5DA" w14:textId="06277C84" w:rsidR="00120C93" w:rsidRPr="00D052F4" w:rsidRDefault="00120C93" w:rsidP="00D052F4">
      <w:pPr>
        <w:pStyle w:val="BodyText"/>
        <w:spacing w:before="19"/>
        <w:jc w:val="both"/>
        <w:rPr>
          <w:rFonts w:asciiTheme="minorHAnsi" w:hAnsiTheme="minorHAnsi" w:cstheme="minorHAnsi"/>
          <w:sz w:val="20"/>
          <w:szCs w:val="20"/>
        </w:rPr>
      </w:pPr>
      <w:r w:rsidRPr="00D052F4">
        <w:rPr>
          <w:rFonts w:asciiTheme="minorHAnsi" w:hAnsiTheme="minorHAnsi" w:cstheme="minorHAnsi"/>
          <w:color w:val="231F20"/>
          <w:sz w:val="20"/>
          <w:szCs w:val="20"/>
        </w:rPr>
        <w:t>All records related to the disciplinary process will remain on file with the Title IX Coordinator for a minimum of seven (7) years from the date the case is completed through an Informal Resolution</w:t>
      </w:r>
      <w:r w:rsidR="00D052F4" w:rsidRPr="00D052F4">
        <w:rPr>
          <w:rFonts w:asciiTheme="minorHAnsi" w:hAnsiTheme="minorHAnsi" w:cstheme="minorHAnsi"/>
          <w:color w:val="231F20"/>
          <w:sz w:val="20"/>
          <w:szCs w:val="20"/>
        </w:rPr>
        <w:t>, formal hearing</w:t>
      </w:r>
      <w:r w:rsidRPr="00D052F4">
        <w:rPr>
          <w:rFonts w:asciiTheme="minorHAnsi" w:hAnsiTheme="minorHAnsi" w:cstheme="minorHAnsi"/>
          <w:color w:val="231F20"/>
          <w:sz w:val="20"/>
          <w:szCs w:val="20"/>
        </w:rPr>
        <w:t xml:space="preserve"> and/or the Appeal Procedures. All records related to the Grievance Process resulting in suspension and/or expulsion will remain on file indefinitely.</w:t>
      </w:r>
    </w:p>
    <w:p w14:paraId="20570DF9" w14:textId="77777777" w:rsidR="00120C93" w:rsidRPr="00166695" w:rsidRDefault="00120C93" w:rsidP="00120C93">
      <w:pPr>
        <w:pStyle w:val="BodyText"/>
        <w:spacing w:before="3"/>
      </w:pPr>
    </w:p>
    <w:p w14:paraId="46BFD403" w14:textId="65CC5FAA" w:rsidR="00120C93" w:rsidRDefault="00120C93" w:rsidP="00D052F4">
      <w:pPr>
        <w:pStyle w:val="BodyText"/>
        <w:spacing w:before="1" w:line="276" w:lineRule="auto"/>
        <w:ind w:right="-90"/>
        <w:jc w:val="both"/>
        <w:rPr>
          <w:rFonts w:asciiTheme="minorHAnsi" w:hAnsiTheme="minorHAnsi" w:cstheme="minorHAnsi"/>
          <w:color w:val="231F20"/>
          <w:sz w:val="20"/>
          <w:szCs w:val="20"/>
        </w:rPr>
      </w:pPr>
      <w:r w:rsidRPr="00D052F4">
        <w:rPr>
          <w:rFonts w:asciiTheme="minorHAnsi" w:hAnsiTheme="minorHAnsi" w:cstheme="minorHAnsi"/>
          <w:color w:val="231F20"/>
          <w:sz w:val="20"/>
          <w:szCs w:val="20"/>
        </w:rPr>
        <w:t xml:space="preserve">If a student is found responsible for violating </w:t>
      </w:r>
      <w:r w:rsidR="00F735D8">
        <w:rPr>
          <w:rFonts w:asciiTheme="minorHAnsi" w:hAnsiTheme="minorHAnsi" w:cstheme="minorHAnsi"/>
          <w:color w:val="231F20"/>
          <w:sz w:val="20"/>
          <w:szCs w:val="20"/>
        </w:rPr>
        <w:t>the University Sexual Misconduct policies,</w:t>
      </w:r>
      <w:r w:rsidRPr="00D052F4">
        <w:rPr>
          <w:rFonts w:asciiTheme="minorHAnsi" w:hAnsiTheme="minorHAnsi" w:cstheme="minorHAnsi"/>
          <w:color w:val="231F20"/>
          <w:sz w:val="20"/>
          <w:szCs w:val="20"/>
        </w:rPr>
        <w:t xml:space="preserve"> sanctions may be imposed and can include, but are not limited to the following:</w:t>
      </w:r>
    </w:p>
    <w:p w14:paraId="5DD0D42A" w14:textId="2F684858" w:rsidR="00D052F4" w:rsidRDefault="00D052F4" w:rsidP="00D052F4">
      <w:pPr>
        <w:pStyle w:val="BodyText"/>
        <w:spacing w:before="1" w:line="276" w:lineRule="auto"/>
        <w:ind w:right="-90"/>
        <w:jc w:val="both"/>
        <w:rPr>
          <w:rFonts w:asciiTheme="minorHAnsi" w:hAnsiTheme="minorHAnsi" w:cstheme="minorHAnsi"/>
          <w:color w:val="231F20"/>
          <w:sz w:val="20"/>
          <w:szCs w:val="20"/>
        </w:rPr>
      </w:pPr>
    </w:p>
    <w:p w14:paraId="3EE4BDDA" w14:textId="70C625CC" w:rsidR="00120C93" w:rsidRDefault="00D052F4" w:rsidP="00C41604">
      <w:pPr>
        <w:pStyle w:val="BodyText"/>
        <w:spacing w:before="1" w:line="276" w:lineRule="auto"/>
        <w:ind w:left="720" w:right="-90" w:hanging="360"/>
        <w:jc w:val="both"/>
        <w:rPr>
          <w:rFonts w:asciiTheme="minorHAnsi" w:hAnsiTheme="minorHAnsi" w:cstheme="minorHAnsi"/>
          <w:color w:val="231F20"/>
          <w:sz w:val="20"/>
          <w:szCs w:val="20"/>
        </w:rPr>
      </w:pPr>
      <w:r w:rsidRPr="00C41604">
        <w:rPr>
          <w:rFonts w:asciiTheme="minorHAnsi" w:hAnsiTheme="minorHAnsi" w:cstheme="minorHAnsi"/>
          <w:color w:val="231F20"/>
          <w:sz w:val="20"/>
          <w:szCs w:val="20"/>
        </w:rPr>
        <w:t xml:space="preserve">a. </w:t>
      </w:r>
      <w:r w:rsidR="00C41604">
        <w:rPr>
          <w:rFonts w:asciiTheme="minorHAnsi" w:hAnsiTheme="minorHAnsi" w:cstheme="minorHAnsi"/>
          <w:color w:val="231F20"/>
          <w:sz w:val="20"/>
          <w:szCs w:val="20"/>
        </w:rPr>
        <w:tab/>
      </w:r>
      <w:r w:rsidRPr="00C41604">
        <w:rPr>
          <w:rFonts w:asciiTheme="minorHAnsi" w:hAnsiTheme="minorHAnsi" w:cstheme="minorHAnsi"/>
          <w:i/>
          <w:iCs/>
          <w:color w:val="231F20"/>
          <w:sz w:val="20"/>
          <w:szCs w:val="20"/>
        </w:rPr>
        <w:t>Disciplinary Reprimand</w:t>
      </w:r>
      <w:r w:rsidR="00C41604">
        <w:rPr>
          <w:rFonts w:asciiTheme="minorHAnsi" w:hAnsiTheme="minorHAnsi" w:cstheme="minorHAnsi"/>
          <w:i/>
          <w:iCs/>
          <w:color w:val="231F20"/>
          <w:sz w:val="20"/>
          <w:szCs w:val="20"/>
        </w:rPr>
        <w:t>.</w:t>
      </w:r>
      <w:r w:rsidRPr="00C41604">
        <w:rPr>
          <w:rFonts w:asciiTheme="minorHAnsi" w:hAnsiTheme="minorHAnsi" w:cstheme="minorHAnsi"/>
          <w:color w:val="231F20"/>
          <w:sz w:val="20"/>
          <w:szCs w:val="20"/>
        </w:rPr>
        <w:t xml:space="preserve"> </w:t>
      </w:r>
      <w:r w:rsidR="00120C93" w:rsidRPr="00D052F4">
        <w:rPr>
          <w:rFonts w:asciiTheme="minorHAnsi" w:hAnsiTheme="minorHAnsi" w:cstheme="minorHAnsi"/>
          <w:color w:val="231F20"/>
          <w:sz w:val="20"/>
          <w:szCs w:val="20"/>
        </w:rPr>
        <w:t xml:space="preserve">The </w:t>
      </w:r>
      <w:r w:rsidR="00C41604">
        <w:rPr>
          <w:rFonts w:asciiTheme="minorHAnsi" w:hAnsiTheme="minorHAnsi" w:cstheme="minorHAnsi"/>
          <w:color w:val="231F20"/>
          <w:sz w:val="20"/>
          <w:szCs w:val="20"/>
        </w:rPr>
        <w:t>D</w:t>
      </w:r>
      <w:r w:rsidR="00120C93" w:rsidRPr="00D052F4">
        <w:rPr>
          <w:rFonts w:asciiTheme="minorHAnsi" w:hAnsiTheme="minorHAnsi" w:cstheme="minorHAnsi"/>
          <w:color w:val="231F20"/>
          <w:sz w:val="20"/>
          <w:szCs w:val="20"/>
        </w:rPr>
        <w:t xml:space="preserve">isciplinary </w:t>
      </w:r>
      <w:r w:rsidR="00C41604">
        <w:rPr>
          <w:rFonts w:asciiTheme="minorHAnsi" w:hAnsiTheme="minorHAnsi" w:cstheme="minorHAnsi"/>
          <w:color w:val="231F20"/>
          <w:sz w:val="20"/>
          <w:szCs w:val="20"/>
        </w:rPr>
        <w:t>R</w:t>
      </w:r>
      <w:r w:rsidR="00120C93" w:rsidRPr="00D052F4">
        <w:rPr>
          <w:rFonts w:asciiTheme="minorHAnsi" w:hAnsiTheme="minorHAnsi" w:cstheme="minorHAnsi"/>
          <w:color w:val="231F20"/>
          <w:sz w:val="20"/>
          <w:szCs w:val="20"/>
        </w:rPr>
        <w:t>eprimand is an official written notification using the notice procedures outlined in this section to the student that the action in question was Misconduct.</w:t>
      </w:r>
    </w:p>
    <w:p w14:paraId="60356F9A" w14:textId="7D0760C6" w:rsidR="00D052F4" w:rsidRDefault="00D052F4" w:rsidP="00D052F4">
      <w:pPr>
        <w:pStyle w:val="BodyText"/>
        <w:spacing w:before="1" w:line="276" w:lineRule="auto"/>
        <w:ind w:left="900" w:right="-90"/>
        <w:jc w:val="both"/>
        <w:rPr>
          <w:rFonts w:asciiTheme="minorHAnsi" w:hAnsiTheme="minorHAnsi" w:cstheme="minorHAnsi"/>
          <w:color w:val="231F20"/>
          <w:sz w:val="20"/>
          <w:szCs w:val="20"/>
        </w:rPr>
      </w:pPr>
    </w:p>
    <w:p w14:paraId="7EC4D477" w14:textId="6E4D69C8" w:rsidR="00120C93" w:rsidRDefault="00D052F4" w:rsidP="00C41604">
      <w:pPr>
        <w:pStyle w:val="BodyText"/>
        <w:numPr>
          <w:ilvl w:val="0"/>
          <w:numId w:val="65"/>
        </w:numPr>
        <w:spacing w:before="1" w:line="276" w:lineRule="auto"/>
        <w:ind w:right="-90"/>
        <w:jc w:val="both"/>
        <w:rPr>
          <w:rFonts w:asciiTheme="minorHAnsi" w:hAnsiTheme="minorHAnsi" w:cstheme="minorHAnsi"/>
          <w:color w:val="231F20"/>
          <w:sz w:val="20"/>
          <w:szCs w:val="20"/>
        </w:rPr>
      </w:pPr>
      <w:r w:rsidRPr="00C41604">
        <w:rPr>
          <w:rFonts w:asciiTheme="minorHAnsi" w:hAnsiTheme="minorHAnsi" w:cstheme="minorHAnsi"/>
          <w:i/>
          <w:iCs/>
          <w:color w:val="231F20"/>
          <w:sz w:val="20"/>
          <w:szCs w:val="20"/>
        </w:rPr>
        <w:t>Disciplinary Probation</w:t>
      </w:r>
      <w:r w:rsidR="00C41604">
        <w:rPr>
          <w:rFonts w:asciiTheme="minorHAnsi" w:hAnsiTheme="minorHAnsi" w:cstheme="minorHAnsi"/>
          <w:i/>
          <w:iCs/>
          <w:color w:val="231F20"/>
          <w:sz w:val="20"/>
          <w:szCs w:val="20"/>
        </w:rPr>
        <w:t>.</w:t>
      </w:r>
      <w:r w:rsidRPr="00C41604">
        <w:rPr>
          <w:rFonts w:asciiTheme="minorHAnsi" w:hAnsiTheme="minorHAnsi" w:cstheme="minorHAnsi"/>
          <w:color w:val="231F20"/>
          <w:sz w:val="20"/>
          <w:szCs w:val="20"/>
        </w:rPr>
        <w:t xml:space="preserve"> </w:t>
      </w:r>
      <w:r w:rsidR="00120C93" w:rsidRPr="00D052F4">
        <w:rPr>
          <w:rFonts w:asciiTheme="minorHAnsi" w:hAnsiTheme="minorHAnsi" w:cstheme="minorHAnsi"/>
          <w:color w:val="231F20"/>
          <w:sz w:val="20"/>
          <w:szCs w:val="20"/>
        </w:rPr>
        <w:t xml:space="preserve">Disciplinary Probation is a period of time during which a student’s conduct will be observed and reviewed. The student must demonstrate the ability to comply with University policies, rules, </w:t>
      </w:r>
      <w:r w:rsidR="00120C93" w:rsidRPr="00D052F4">
        <w:rPr>
          <w:rFonts w:asciiTheme="minorHAnsi" w:hAnsiTheme="minorHAnsi" w:cstheme="minorHAnsi"/>
          <w:color w:val="231F20"/>
          <w:sz w:val="20"/>
          <w:szCs w:val="20"/>
        </w:rPr>
        <w:lastRenderedPageBreak/>
        <w:t>and/or standards and any other requirement stipulated for the probationary period.</w:t>
      </w:r>
    </w:p>
    <w:p w14:paraId="5ACE7172" w14:textId="3CE2FB48" w:rsidR="00D052F4" w:rsidRDefault="00D052F4" w:rsidP="00D052F4">
      <w:pPr>
        <w:pStyle w:val="BodyText"/>
        <w:spacing w:before="1" w:line="276" w:lineRule="auto"/>
        <w:ind w:left="900" w:right="-90"/>
        <w:jc w:val="both"/>
        <w:rPr>
          <w:rFonts w:asciiTheme="minorHAnsi" w:hAnsiTheme="minorHAnsi" w:cstheme="minorHAnsi"/>
          <w:color w:val="231F20"/>
          <w:sz w:val="20"/>
          <w:szCs w:val="20"/>
        </w:rPr>
      </w:pPr>
    </w:p>
    <w:p w14:paraId="12CEE6D0" w14:textId="5E4FC532" w:rsidR="00D052F4" w:rsidRDefault="00D052F4" w:rsidP="00C41604">
      <w:pPr>
        <w:pStyle w:val="BodyText"/>
        <w:spacing w:before="1" w:line="276" w:lineRule="auto"/>
        <w:ind w:left="720" w:right="-90" w:hanging="360"/>
        <w:jc w:val="both"/>
        <w:rPr>
          <w:rFonts w:asciiTheme="minorHAnsi" w:hAnsiTheme="minorHAnsi" w:cstheme="minorHAnsi"/>
          <w:color w:val="231F20"/>
          <w:sz w:val="20"/>
          <w:szCs w:val="20"/>
        </w:rPr>
      </w:pPr>
      <w:r w:rsidRPr="00C41604">
        <w:rPr>
          <w:rFonts w:asciiTheme="minorHAnsi" w:hAnsiTheme="minorHAnsi" w:cstheme="minorHAnsi"/>
          <w:color w:val="231F20"/>
          <w:sz w:val="20"/>
          <w:szCs w:val="20"/>
        </w:rPr>
        <w:t xml:space="preserve">c. </w:t>
      </w:r>
      <w:r w:rsidR="00C41604">
        <w:rPr>
          <w:rFonts w:asciiTheme="minorHAnsi" w:hAnsiTheme="minorHAnsi" w:cstheme="minorHAnsi"/>
          <w:color w:val="231F20"/>
          <w:sz w:val="20"/>
          <w:szCs w:val="20"/>
        </w:rPr>
        <w:tab/>
      </w:r>
      <w:r w:rsidRPr="00C41604">
        <w:rPr>
          <w:rFonts w:asciiTheme="minorHAnsi" w:hAnsiTheme="minorHAnsi" w:cstheme="minorHAnsi"/>
          <w:i/>
          <w:iCs/>
          <w:color w:val="231F20"/>
          <w:sz w:val="20"/>
          <w:szCs w:val="20"/>
        </w:rPr>
        <w:t>Time-Limited Disciplinary Suspension</w:t>
      </w:r>
      <w:r w:rsidR="00C41604">
        <w:rPr>
          <w:rFonts w:asciiTheme="minorHAnsi" w:hAnsiTheme="minorHAnsi" w:cstheme="minorHAnsi"/>
          <w:i/>
          <w:iCs/>
          <w:color w:val="231F20"/>
          <w:sz w:val="20"/>
          <w:szCs w:val="20"/>
        </w:rPr>
        <w:t>.</w:t>
      </w:r>
      <w:r>
        <w:rPr>
          <w:rFonts w:asciiTheme="minorHAnsi" w:hAnsiTheme="minorHAnsi" w:cstheme="minorHAnsi"/>
          <w:color w:val="231F20"/>
          <w:sz w:val="20"/>
          <w:szCs w:val="20"/>
        </w:rPr>
        <w:t xml:space="preserve"> </w:t>
      </w:r>
      <w:r w:rsidR="00120C93" w:rsidRPr="00D052F4">
        <w:rPr>
          <w:rFonts w:asciiTheme="minorHAnsi" w:hAnsiTheme="minorHAnsi" w:cstheme="minorHAnsi"/>
          <w:color w:val="231F20"/>
          <w:sz w:val="20"/>
          <w:szCs w:val="20"/>
        </w:rPr>
        <w:t>Time-Limited Disciplinary Suspension is a specific period of time in which a student is not allowed to participate in class, University related activities, or be present on campus property. The status of Disciplinary Suspension will be shown on the student’s academic record, including the transcript. Disciplinary Suspension is noted on the student’s transcript by the phrase “Disciplinary Suspension” and will include the period of time in which the student is/was suspended from the University. In most instances, the notation of Disciplinary Suspension will remain on the transcript permanently. A student has the ability to petition to remove a Disciplinary Suspension notation in the following instances: 1) the student is eligible to reenroll in the institution or 2) the Title IX Coordinator or designee determines that good cause exists to remove the notation. A Disciplinary Suspension of a student will indicate the date on which the suspension period begins and the earliest date the application for student readmission will be considered. The Title IX Coordinator or designee may deny a student’s readmission, if the student’s Misconduct during the suspension would have warranted additional disciplinary action. If the student has failed to satisfy any Sanction that was imposed prior to application for readmission, the Title IX Coordinator or designee may recommend denial of readmission of a student. On denial of a student’s readmission, the Title IX Coordinator or designee will set a date when another application for readmission may again be made. An administrative hold will be placed on the student’s record to prevent registration during the Disciplinary Suspension.</w:t>
      </w:r>
    </w:p>
    <w:p w14:paraId="1CA09B90" w14:textId="77777777" w:rsidR="00D052F4" w:rsidRDefault="00D052F4" w:rsidP="00D052F4">
      <w:pPr>
        <w:pStyle w:val="BodyText"/>
        <w:spacing w:before="1" w:line="276" w:lineRule="auto"/>
        <w:ind w:left="900" w:right="-90"/>
        <w:jc w:val="both"/>
        <w:rPr>
          <w:rFonts w:asciiTheme="minorHAnsi" w:hAnsiTheme="minorHAnsi" w:cstheme="minorHAnsi"/>
          <w:color w:val="231F20"/>
          <w:sz w:val="20"/>
          <w:szCs w:val="20"/>
        </w:rPr>
      </w:pPr>
    </w:p>
    <w:p w14:paraId="798E3E16" w14:textId="24F78EE2" w:rsidR="00AF797D" w:rsidRDefault="00D052F4" w:rsidP="00F26B5E">
      <w:pPr>
        <w:pStyle w:val="BodyText"/>
        <w:spacing w:before="1" w:line="276" w:lineRule="auto"/>
        <w:ind w:left="720" w:right="-90" w:hanging="360"/>
        <w:jc w:val="both"/>
        <w:rPr>
          <w:rFonts w:asciiTheme="minorHAnsi" w:hAnsiTheme="minorHAnsi" w:cstheme="minorHAnsi"/>
          <w:color w:val="231F20"/>
          <w:sz w:val="20"/>
          <w:szCs w:val="20"/>
        </w:rPr>
      </w:pPr>
      <w:r w:rsidRPr="00C41604">
        <w:rPr>
          <w:rFonts w:asciiTheme="minorHAnsi" w:hAnsiTheme="minorHAnsi" w:cstheme="minorHAnsi"/>
          <w:color w:val="231F20"/>
          <w:sz w:val="20"/>
          <w:szCs w:val="20"/>
        </w:rPr>
        <w:t xml:space="preserve">d. </w:t>
      </w:r>
      <w:r w:rsidR="00F26B5E">
        <w:rPr>
          <w:rFonts w:asciiTheme="minorHAnsi" w:hAnsiTheme="minorHAnsi" w:cstheme="minorHAnsi"/>
          <w:color w:val="231F20"/>
          <w:sz w:val="20"/>
          <w:szCs w:val="20"/>
        </w:rPr>
        <w:tab/>
      </w:r>
      <w:r w:rsidRPr="00C41604">
        <w:rPr>
          <w:rFonts w:asciiTheme="minorHAnsi" w:hAnsiTheme="minorHAnsi" w:cstheme="minorHAnsi"/>
          <w:color w:val="231F20"/>
          <w:sz w:val="20"/>
          <w:szCs w:val="20"/>
        </w:rPr>
        <w:t xml:space="preserve">Disciplinary Expulsion: </w:t>
      </w:r>
      <w:r w:rsidR="00120C93" w:rsidRPr="00D052F4">
        <w:rPr>
          <w:rFonts w:asciiTheme="minorHAnsi" w:hAnsiTheme="minorHAnsi" w:cstheme="minorHAnsi"/>
          <w:color w:val="231F20"/>
          <w:sz w:val="20"/>
          <w:szCs w:val="20"/>
        </w:rPr>
        <w:t>Disciplinary Expulsion occurs when the student is permanently withdrawn and separated from the university. This status of Disciplinary Expulsion will be shown permanently on the student’s academic record, including the transcript. Disciplinary Expulsion is noted on the student’s transcript by the phrase, “Expulsion” and the date in which the student’s expulsion became effective. In most instances, the notation of Disciplinary Expulsion will remain on the transcript permanently. A student has the ability to petition to remove a Disciplinary Expulsion notation in the following instances: 1) the student is eligible to reenroll in the institution or 2) the Title IX Coordinator or designee determines that good cause exists to remove the notation. An administrative hold will be placed on the student’s record to prevent future</w:t>
      </w:r>
      <w:r w:rsidR="00120C93" w:rsidRPr="00D052F4">
        <w:rPr>
          <w:rFonts w:asciiTheme="minorHAnsi" w:hAnsiTheme="minorHAnsi" w:cstheme="minorHAnsi"/>
          <w:color w:val="231F20"/>
          <w:spacing w:val="-2"/>
          <w:sz w:val="20"/>
          <w:szCs w:val="20"/>
        </w:rPr>
        <w:t xml:space="preserve"> </w:t>
      </w:r>
      <w:r w:rsidR="00120C93" w:rsidRPr="00D052F4">
        <w:rPr>
          <w:rFonts w:asciiTheme="minorHAnsi" w:hAnsiTheme="minorHAnsi" w:cstheme="minorHAnsi"/>
          <w:color w:val="231F20"/>
          <w:sz w:val="20"/>
          <w:szCs w:val="20"/>
        </w:rPr>
        <w:t>registration.</w:t>
      </w:r>
      <w:bookmarkStart w:id="57" w:name="_Ref36471520"/>
    </w:p>
    <w:p w14:paraId="22359552" w14:textId="77777777" w:rsidR="00D052F4" w:rsidRPr="00D052F4" w:rsidRDefault="00D052F4" w:rsidP="00D052F4">
      <w:pPr>
        <w:pStyle w:val="BodyText"/>
        <w:spacing w:before="1" w:line="276" w:lineRule="auto"/>
        <w:ind w:right="-90"/>
        <w:jc w:val="both"/>
        <w:rPr>
          <w:rFonts w:asciiTheme="minorHAnsi" w:hAnsiTheme="minorHAnsi" w:cstheme="minorHAnsi"/>
          <w:color w:val="231F20"/>
          <w:sz w:val="20"/>
          <w:szCs w:val="20"/>
        </w:rPr>
      </w:pPr>
    </w:p>
    <w:bookmarkEnd w:id="57"/>
    <w:p w14:paraId="058EAAD3" w14:textId="31AE0E8D" w:rsidR="00DE1A6F" w:rsidRPr="00DE1A6F" w:rsidRDefault="00120C93" w:rsidP="00DE1A6F">
      <w:pPr>
        <w:pStyle w:val="BodyText"/>
        <w:spacing w:after="200" w:line="276" w:lineRule="auto"/>
        <w:jc w:val="both"/>
        <w:rPr>
          <w:rFonts w:asciiTheme="minorHAnsi" w:eastAsiaTheme="minorEastAsia" w:hAnsiTheme="minorHAnsi" w:cstheme="minorHAnsi"/>
          <w:b/>
          <w:bCs/>
          <w:sz w:val="20"/>
          <w:szCs w:val="20"/>
        </w:rPr>
      </w:pPr>
      <w:r>
        <w:rPr>
          <w:rFonts w:asciiTheme="minorHAnsi" w:eastAsiaTheme="minorEastAsia" w:hAnsiTheme="minorHAnsi" w:cstheme="minorHAnsi"/>
          <w:b/>
          <w:bCs/>
          <w:sz w:val="20"/>
          <w:szCs w:val="20"/>
        </w:rPr>
        <w:t xml:space="preserve">7. </w:t>
      </w:r>
      <w:r w:rsidR="0038040A" w:rsidRPr="00DE1A6F">
        <w:rPr>
          <w:rFonts w:asciiTheme="minorHAnsi" w:eastAsiaTheme="minorEastAsia" w:hAnsiTheme="minorHAnsi" w:cstheme="minorHAnsi"/>
          <w:b/>
          <w:bCs/>
          <w:sz w:val="20"/>
          <w:szCs w:val="20"/>
        </w:rPr>
        <w:t>Appeal Procedure</w:t>
      </w:r>
      <w:r w:rsidR="001212CD">
        <w:rPr>
          <w:rFonts w:asciiTheme="minorHAnsi" w:eastAsiaTheme="minorEastAsia" w:hAnsiTheme="minorHAnsi" w:cstheme="minorHAnsi"/>
          <w:b/>
          <w:bCs/>
          <w:sz w:val="20"/>
          <w:szCs w:val="20"/>
        </w:rPr>
        <w:t>s</w:t>
      </w:r>
      <w:r w:rsidR="00A15A9C">
        <w:rPr>
          <w:rFonts w:asciiTheme="minorHAnsi" w:eastAsiaTheme="minorEastAsia" w:hAnsiTheme="minorHAnsi" w:cstheme="minorHAnsi"/>
          <w:b/>
          <w:bCs/>
          <w:sz w:val="20"/>
          <w:szCs w:val="20"/>
        </w:rPr>
        <w:t xml:space="preserve"> </w:t>
      </w:r>
    </w:p>
    <w:p w14:paraId="4D4D7BDC" w14:textId="1D7921D3" w:rsidR="00C8579D" w:rsidRPr="00673ABA" w:rsidRDefault="00C8579D" w:rsidP="00DE1A6F">
      <w:pPr>
        <w:widowControl w:val="0"/>
        <w:tabs>
          <w:tab w:val="left" w:pos="1234"/>
        </w:tabs>
        <w:autoSpaceDE w:val="0"/>
        <w:autoSpaceDN w:val="0"/>
        <w:spacing w:after="0"/>
        <w:rPr>
          <w:b/>
          <w:bCs/>
        </w:rPr>
      </w:pPr>
      <w:r w:rsidRPr="00B92AD9">
        <w:t xml:space="preserve">Either the </w:t>
      </w:r>
      <w:r w:rsidR="00A15A9C">
        <w:t>Complainant</w:t>
      </w:r>
      <w:r w:rsidR="00673ABA" w:rsidRPr="00B92AD9">
        <w:t xml:space="preserve"> </w:t>
      </w:r>
      <w:r w:rsidRPr="00B92AD9">
        <w:t xml:space="preserve">or </w:t>
      </w:r>
      <w:r w:rsidR="00A15A9C">
        <w:t>Respondent</w:t>
      </w:r>
      <w:r w:rsidR="00673ABA" w:rsidRPr="00B92AD9">
        <w:t xml:space="preserve"> </w:t>
      </w:r>
      <w:r w:rsidRPr="00B92AD9">
        <w:t xml:space="preserve">may appeal the </w:t>
      </w:r>
      <w:r w:rsidR="00120C93" w:rsidRPr="00B92AD9">
        <w:t>decision,</w:t>
      </w:r>
      <w:r w:rsidRPr="00B92AD9">
        <w:t xml:space="preserve"> or the sanction(s), condition(s) and restriction(s) imposed by the Hearing Officers by submitting a written appeal to the Provost or their designee within </w:t>
      </w:r>
      <w:r w:rsidR="00673ABA">
        <w:t>three</w:t>
      </w:r>
      <w:r w:rsidR="00673ABA" w:rsidRPr="00B92AD9">
        <w:t xml:space="preserve"> </w:t>
      </w:r>
      <w:r w:rsidRPr="00B92AD9">
        <w:t>(</w:t>
      </w:r>
      <w:r w:rsidR="00673ABA">
        <w:t>3</w:t>
      </w:r>
      <w:r w:rsidRPr="00B92AD9">
        <w:t>) business days of receiving the written decision. The appeal must clearly set forth the grounds for the appeal, together with the evidence upon which the appeal is based. A disagreement with the decision alone shall not constitute grounds for appeal. The only proper grounds for appeal and the only issues that may be considered on appeal are as follows:</w:t>
      </w:r>
    </w:p>
    <w:p w14:paraId="3095985D" w14:textId="77777777" w:rsidR="00C8579D" w:rsidRDefault="00C8579D" w:rsidP="00DE1A6F">
      <w:pPr>
        <w:pStyle w:val="BodyText"/>
        <w:spacing w:line="276" w:lineRule="auto"/>
        <w:ind w:left="1080" w:right="308"/>
        <w:jc w:val="both"/>
        <w:rPr>
          <w:rFonts w:asciiTheme="minorHAnsi" w:eastAsiaTheme="minorEastAsia" w:hAnsiTheme="minorHAnsi" w:cstheme="minorBidi"/>
          <w:sz w:val="20"/>
          <w:szCs w:val="20"/>
        </w:rPr>
      </w:pPr>
    </w:p>
    <w:p w14:paraId="26E37899" w14:textId="483136A3" w:rsidR="001212CD" w:rsidRPr="001212CD" w:rsidRDefault="001212CD" w:rsidP="00F26B5E">
      <w:pPr>
        <w:pStyle w:val="BodyText"/>
        <w:widowControl/>
        <w:spacing w:after="200" w:line="276" w:lineRule="auto"/>
        <w:ind w:left="720" w:hanging="360"/>
        <w:jc w:val="both"/>
        <w:rPr>
          <w:rFonts w:asciiTheme="minorHAnsi" w:hAnsiTheme="minorHAnsi" w:cstheme="minorHAnsi"/>
          <w:sz w:val="20"/>
          <w:szCs w:val="20"/>
        </w:rPr>
      </w:pPr>
      <w:r w:rsidRPr="001212CD">
        <w:rPr>
          <w:rFonts w:asciiTheme="minorHAnsi" w:hAnsiTheme="minorHAnsi" w:cstheme="minorHAnsi"/>
          <w:sz w:val="20"/>
          <w:szCs w:val="20"/>
        </w:rPr>
        <w:t xml:space="preserve">a. </w:t>
      </w:r>
      <w:r w:rsidR="00F26B5E">
        <w:rPr>
          <w:rFonts w:asciiTheme="minorHAnsi" w:hAnsiTheme="minorHAnsi" w:cstheme="minorHAnsi"/>
          <w:sz w:val="20"/>
          <w:szCs w:val="20"/>
        </w:rPr>
        <w:tab/>
      </w:r>
      <w:r w:rsidRPr="001212CD">
        <w:rPr>
          <w:rFonts w:asciiTheme="minorHAnsi" w:hAnsiTheme="minorHAnsi" w:cstheme="minorHAnsi"/>
          <w:sz w:val="20"/>
          <w:szCs w:val="20"/>
        </w:rPr>
        <w:t xml:space="preserve">A procedural irregularity that affected the outcome of the matter; </w:t>
      </w:r>
    </w:p>
    <w:p w14:paraId="7F963B3A" w14:textId="2309F072" w:rsidR="001212CD" w:rsidRPr="001212CD" w:rsidRDefault="001212CD" w:rsidP="00F26B5E">
      <w:pPr>
        <w:pStyle w:val="BodyText"/>
        <w:widowControl/>
        <w:spacing w:after="200" w:line="276" w:lineRule="auto"/>
        <w:ind w:left="720" w:hanging="360"/>
        <w:jc w:val="both"/>
        <w:rPr>
          <w:rFonts w:asciiTheme="minorHAnsi" w:hAnsiTheme="minorHAnsi" w:cstheme="minorHAnsi"/>
          <w:sz w:val="20"/>
          <w:szCs w:val="20"/>
        </w:rPr>
      </w:pPr>
      <w:r w:rsidRPr="001212CD">
        <w:rPr>
          <w:rFonts w:asciiTheme="minorHAnsi" w:hAnsiTheme="minorHAnsi" w:cstheme="minorHAnsi"/>
          <w:sz w:val="20"/>
          <w:szCs w:val="20"/>
        </w:rPr>
        <w:t xml:space="preserve">b. </w:t>
      </w:r>
      <w:r w:rsidR="00F26B5E">
        <w:rPr>
          <w:rFonts w:asciiTheme="minorHAnsi" w:hAnsiTheme="minorHAnsi" w:cstheme="minorHAnsi"/>
          <w:sz w:val="20"/>
          <w:szCs w:val="20"/>
        </w:rPr>
        <w:tab/>
      </w:r>
      <w:r w:rsidRPr="001212CD">
        <w:rPr>
          <w:rFonts w:asciiTheme="minorHAnsi" w:hAnsiTheme="minorHAnsi" w:cstheme="minorHAnsi"/>
          <w:sz w:val="20"/>
          <w:szCs w:val="20"/>
        </w:rPr>
        <w:t xml:space="preserve">New evidence that was not reasonably available at the time the determination regarding responsibility or dismissal was made, that could affect the outcome of the matter; </w:t>
      </w:r>
    </w:p>
    <w:p w14:paraId="416B225F" w14:textId="4F5A081A" w:rsidR="001212CD" w:rsidRPr="001212CD" w:rsidRDefault="001212CD" w:rsidP="00F26B5E">
      <w:pPr>
        <w:pStyle w:val="BodyText"/>
        <w:widowControl/>
        <w:spacing w:after="200" w:line="276" w:lineRule="auto"/>
        <w:ind w:left="720" w:hanging="360"/>
        <w:jc w:val="both"/>
        <w:rPr>
          <w:rFonts w:asciiTheme="minorHAnsi" w:hAnsiTheme="minorHAnsi" w:cstheme="minorHAnsi"/>
          <w:sz w:val="20"/>
          <w:szCs w:val="20"/>
        </w:rPr>
      </w:pPr>
      <w:r w:rsidRPr="001212CD">
        <w:rPr>
          <w:rFonts w:asciiTheme="minorHAnsi" w:hAnsiTheme="minorHAnsi" w:cstheme="minorHAnsi"/>
          <w:sz w:val="20"/>
          <w:szCs w:val="20"/>
        </w:rPr>
        <w:t xml:space="preserve">c. </w:t>
      </w:r>
      <w:r w:rsidR="00F26B5E">
        <w:rPr>
          <w:rFonts w:asciiTheme="minorHAnsi" w:hAnsiTheme="minorHAnsi" w:cstheme="minorHAnsi"/>
          <w:sz w:val="20"/>
          <w:szCs w:val="20"/>
        </w:rPr>
        <w:tab/>
      </w:r>
      <w:r w:rsidRPr="001212CD">
        <w:rPr>
          <w:rFonts w:asciiTheme="minorHAnsi" w:hAnsiTheme="minorHAnsi" w:cstheme="minorHAnsi"/>
          <w:sz w:val="20"/>
          <w:szCs w:val="20"/>
        </w:rPr>
        <w:t>The Title IX Coordinator, Investigator(s), or Hearing Panel Members had a conflict of interest or bias for or against Complainants or Respondents generally or the individual Complainant or Respondent that affected the outcome of the matter; or</w:t>
      </w:r>
    </w:p>
    <w:p w14:paraId="46126B8E" w14:textId="4BF59A3F" w:rsidR="001212CD" w:rsidRPr="001212CD" w:rsidRDefault="001212CD" w:rsidP="00F26B5E">
      <w:pPr>
        <w:pStyle w:val="BodyText"/>
        <w:widowControl/>
        <w:spacing w:after="200" w:line="276" w:lineRule="auto"/>
        <w:ind w:left="720" w:hanging="360"/>
        <w:jc w:val="both"/>
        <w:rPr>
          <w:rFonts w:asciiTheme="minorHAnsi" w:hAnsiTheme="minorHAnsi" w:cstheme="minorHAnsi"/>
          <w:sz w:val="20"/>
          <w:szCs w:val="20"/>
        </w:rPr>
      </w:pPr>
      <w:r w:rsidRPr="001212CD">
        <w:rPr>
          <w:rFonts w:asciiTheme="minorHAnsi" w:hAnsiTheme="minorHAnsi" w:cstheme="minorHAnsi"/>
          <w:sz w:val="20"/>
          <w:szCs w:val="20"/>
        </w:rPr>
        <w:lastRenderedPageBreak/>
        <w:t xml:space="preserve">d. </w:t>
      </w:r>
      <w:r w:rsidR="00F26B5E">
        <w:rPr>
          <w:rFonts w:asciiTheme="minorHAnsi" w:hAnsiTheme="minorHAnsi" w:cstheme="minorHAnsi"/>
          <w:sz w:val="20"/>
          <w:szCs w:val="20"/>
        </w:rPr>
        <w:tab/>
      </w:r>
      <w:r w:rsidRPr="001212CD">
        <w:rPr>
          <w:rFonts w:asciiTheme="minorHAnsi" w:hAnsiTheme="minorHAnsi" w:cstheme="minorHAnsi"/>
          <w:sz w:val="20"/>
          <w:szCs w:val="20"/>
        </w:rPr>
        <w:t>The sanctions imposed substantially vary from the range of sanctions normally imposed for similar infractions.</w:t>
      </w:r>
    </w:p>
    <w:p w14:paraId="4294C40D" w14:textId="5906519A" w:rsidR="001212CD" w:rsidRPr="001212CD" w:rsidRDefault="001212CD" w:rsidP="001212CD">
      <w:pPr>
        <w:pStyle w:val="BodyText"/>
        <w:widowControl/>
        <w:spacing w:after="200" w:line="276" w:lineRule="auto"/>
        <w:jc w:val="both"/>
        <w:rPr>
          <w:rFonts w:asciiTheme="minorHAnsi" w:hAnsiTheme="minorHAnsi" w:cstheme="minorHAnsi"/>
          <w:sz w:val="20"/>
          <w:szCs w:val="20"/>
        </w:rPr>
      </w:pPr>
      <w:r w:rsidRPr="001212CD">
        <w:rPr>
          <w:rFonts w:asciiTheme="minorHAnsi" w:hAnsiTheme="minorHAnsi" w:cstheme="minorHAnsi"/>
          <w:sz w:val="20"/>
          <w:szCs w:val="20"/>
        </w:rPr>
        <w:t>The appeal process is initiated upon a party’s filing of a written appeal within three (3) University business days after University’s delivery of the written decision regarding responsibility. The written appeal must be filed with the University’s Title IX Coordinator or System Office of Equal Opportunity, as directed in the written determination regarding responsibility, and the party’s written appeal must set forth the grounds for the appeal and any supporting information.</w:t>
      </w:r>
    </w:p>
    <w:p w14:paraId="60320847" w14:textId="7D68D851" w:rsidR="001212CD" w:rsidRDefault="001212CD" w:rsidP="001212CD">
      <w:pPr>
        <w:pStyle w:val="BodyText"/>
        <w:widowControl/>
        <w:spacing w:after="200" w:line="276" w:lineRule="auto"/>
        <w:jc w:val="both"/>
        <w:rPr>
          <w:rFonts w:asciiTheme="minorHAnsi" w:hAnsiTheme="minorHAnsi" w:cstheme="minorHAnsi"/>
          <w:sz w:val="20"/>
          <w:szCs w:val="20"/>
        </w:rPr>
      </w:pPr>
      <w:r w:rsidRPr="001212CD">
        <w:rPr>
          <w:rFonts w:asciiTheme="minorHAnsi" w:hAnsiTheme="minorHAnsi" w:cstheme="minorHAnsi"/>
          <w:sz w:val="20"/>
          <w:szCs w:val="20"/>
        </w:rPr>
        <w:t>Upon the filing of a written appeal, University will give written notice of the filed appeal to the non-appealing party. The non-appealing party will have three (3) University business days after University’s delivery of the written notice to respond to the appeal.</w:t>
      </w:r>
    </w:p>
    <w:p w14:paraId="3211E5F7" w14:textId="77777777" w:rsidR="001212CD" w:rsidRPr="00CB0988" w:rsidRDefault="001212CD" w:rsidP="001212CD">
      <w:pPr>
        <w:pStyle w:val="BodyText"/>
        <w:spacing w:before="1" w:line="276" w:lineRule="auto"/>
        <w:jc w:val="both"/>
        <w:rPr>
          <w:rFonts w:asciiTheme="minorHAnsi" w:eastAsiaTheme="minorEastAsia" w:hAnsiTheme="minorHAnsi" w:cstheme="minorBidi"/>
          <w:sz w:val="20"/>
          <w:szCs w:val="20"/>
        </w:rPr>
      </w:pPr>
      <w:r w:rsidRPr="00CB0988">
        <w:rPr>
          <w:rFonts w:asciiTheme="minorHAnsi" w:eastAsiaTheme="minorEastAsia" w:hAnsiTheme="minorHAnsi" w:cstheme="minorBidi"/>
          <w:sz w:val="20"/>
          <w:szCs w:val="20"/>
        </w:rPr>
        <w:t>The Provost or their designee will review the appeal to determine if the appeal is timely and properly sets forth the appropriate grounds for appeal. If any of these requirements are not met, the appeal will be dismissed, and the original decision of the Hearing Officers will be final. If the grounds for an appeal are determined proper by the Provost or their designee, the Title IX Coordinator will provide the request for appeal to the other party and provide opportunity for response. Any responses must be provided to the Provost or their designee within five (5) business days after receiving a copy of the request for appeal.</w:t>
      </w:r>
    </w:p>
    <w:p w14:paraId="439E216E" w14:textId="77777777" w:rsidR="001212CD" w:rsidRDefault="001212CD" w:rsidP="00DE1A6F">
      <w:pPr>
        <w:pStyle w:val="BodyText"/>
        <w:spacing w:line="276" w:lineRule="auto"/>
        <w:ind w:right="308"/>
        <w:jc w:val="both"/>
        <w:rPr>
          <w:rFonts w:asciiTheme="minorHAnsi" w:eastAsiaTheme="minorEastAsia" w:hAnsiTheme="minorHAnsi" w:cstheme="minorBidi"/>
          <w:sz w:val="20"/>
          <w:szCs w:val="20"/>
        </w:rPr>
      </w:pPr>
    </w:p>
    <w:p w14:paraId="190DD8A1" w14:textId="75580A86" w:rsidR="00C8579D" w:rsidRPr="00CB0988" w:rsidRDefault="00C8579D" w:rsidP="00DE1A6F">
      <w:pPr>
        <w:pStyle w:val="BodyText"/>
        <w:spacing w:line="276" w:lineRule="auto"/>
        <w:ind w:right="317"/>
        <w:jc w:val="both"/>
        <w:rPr>
          <w:rFonts w:asciiTheme="minorHAnsi" w:eastAsiaTheme="minorEastAsia" w:hAnsiTheme="minorHAnsi" w:cstheme="minorBidi"/>
          <w:sz w:val="20"/>
          <w:szCs w:val="20"/>
        </w:rPr>
      </w:pPr>
      <w:r w:rsidRPr="00CB0988">
        <w:rPr>
          <w:rFonts w:asciiTheme="minorHAnsi" w:eastAsiaTheme="minorEastAsia" w:hAnsiTheme="minorHAnsi" w:cstheme="minorBidi"/>
          <w:sz w:val="20"/>
          <w:szCs w:val="20"/>
        </w:rPr>
        <w:t xml:space="preserve">If the Provost or their designee determines that a procedural [or substantive] error occurred that significantly impacted the outcome of the hearing, they may order a new hearing. If a new hearing is ordered, all hearing procedures in will be followed. The </w:t>
      </w:r>
      <w:r>
        <w:rPr>
          <w:rFonts w:asciiTheme="minorHAnsi" w:eastAsiaTheme="minorEastAsia" w:hAnsiTheme="minorHAnsi" w:cstheme="minorBidi"/>
          <w:sz w:val="20"/>
          <w:szCs w:val="20"/>
        </w:rPr>
        <w:t>Title IX Coordinator</w:t>
      </w:r>
      <w:r w:rsidRPr="00CB0988">
        <w:rPr>
          <w:rFonts w:asciiTheme="minorHAnsi" w:eastAsiaTheme="minorEastAsia" w:hAnsiTheme="minorHAnsi" w:cstheme="minorBidi"/>
          <w:sz w:val="20"/>
          <w:szCs w:val="20"/>
        </w:rPr>
        <w:t xml:space="preserve"> will notify the </w:t>
      </w:r>
      <w:r w:rsidR="00B3604E">
        <w:rPr>
          <w:rFonts w:asciiTheme="minorHAnsi" w:eastAsiaTheme="minorEastAsia" w:hAnsiTheme="minorHAnsi" w:cstheme="minorBidi"/>
          <w:sz w:val="20"/>
          <w:szCs w:val="20"/>
        </w:rPr>
        <w:t>Complainant</w:t>
      </w:r>
      <w:r w:rsidRPr="00CB0988">
        <w:rPr>
          <w:rFonts w:asciiTheme="minorHAnsi" w:eastAsiaTheme="minorEastAsia" w:hAnsiTheme="minorHAnsi" w:cstheme="minorBidi"/>
          <w:sz w:val="20"/>
          <w:szCs w:val="20"/>
        </w:rPr>
        <w:t xml:space="preserve"> and </w:t>
      </w:r>
      <w:r w:rsidR="00B3604E">
        <w:rPr>
          <w:rFonts w:asciiTheme="minorHAnsi" w:eastAsiaTheme="minorEastAsia" w:hAnsiTheme="minorHAnsi" w:cstheme="minorBidi"/>
          <w:sz w:val="20"/>
          <w:szCs w:val="20"/>
        </w:rPr>
        <w:t>Respondent</w:t>
      </w:r>
      <w:r w:rsidRPr="00CB0988">
        <w:rPr>
          <w:rFonts w:asciiTheme="minorHAnsi" w:eastAsiaTheme="minorEastAsia" w:hAnsiTheme="minorHAnsi" w:cstheme="minorBidi"/>
          <w:sz w:val="20"/>
          <w:szCs w:val="20"/>
        </w:rPr>
        <w:t xml:space="preserve"> of the outcome within five (5) business days of the decision of the Hearing Officers. The decision of the Hearing Officers is final and may not be appealed.</w:t>
      </w:r>
    </w:p>
    <w:p w14:paraId="433C58C7" w14:textId="77777777" w:rsidR="00C8579D" w:rsidRPr="00CB0988" w:rsidRDefault="00C8579D" w:rsidP="00DE1A6F">
      <w:pPr>
        <w:pStyle w:val="BodyText"/>
        <w:spacing w:line="276" w:lineRule="auto"/>
        <w:rPr>
          <w:rFonts w:asciiTheme="minorHAnsi" w:eastAsiaTheme="minorEastAsia" w:hAnsiTheme="minorHAnsi" w:cstheme="minorBidi"/>
          <w:sz w:val="20"/>
          <w:szCs w:val="20"/>
        </w:rPr>
      </w:pPr>
    </w:p>
    <w:p w14:paraId="7D26B54A" w14:textId="6FD225DA" w:rsidR="00C8579D" w:rsidRPr="00CB0988" w:rsidRDefault="00C8579D" w:rsidP="00DE1A6F">
      <w:pPr>
        <w:pStyle w:val="BodyText"/>
        <w:spacing w:line="276" w:lineRule="auto"/>
        <w:ind w:right="317"/>
        <w:jc w:val="both"/>
        <w:rPr>
          <w:rFonts w:asciiTheme="minorHAnsi" w:eastAsiaTheme="minorEastAsia" w:hAnsiTheme="minorHAnsi" w:cstheme="minorBidi"/>
          <w:sz w:val="20"/>
          <w:szCs w:val="20"/>
        </w:rPr>
      </w:pPr>
      <w:r w:rsidRPr="00CB0988">
        <w:rPr>
          <w:rFonts w:asciiTheme="minorHAnsi" w:eastAsiaTheme="minorEastAsia" w:hAnsiTheme="minorHAnsi" w:cstheme="minorBidi"/>
          <w:sz w:val="20"/>
          <w:szCs w:val="20"/>
        </w:rPr>
        <w:t xml:space="preserve">If the Provost or their designee determines that new evidence should be considered, they may return the complaint to the original Hearing Officers to reconsider the new </w:t>
      </w:r>
      <w:r w:rsidR="00DE1A6F" w:rsidRPr="00CB0988">
        <w:rPr>
          <w:rFonts w:asciiTheme="minorHAnsi" w:eastAsiaTheme="minorEastAsia" w:hAnsiTheme="minorHAnsi" w:cstheme="minorBidi"/>
          <w:sz w:val="20"/>
          <w:szCs w:val="20"/>
        </w:rPr>
        <w:t>evidence or</w:t>
      </w:r>
      <w:r w:rsidRPr="00CB0988">
        <w:rPr>
          <w:rFonts w:asciiTheme="minorHAnsi" w:eastAsiaTheme="minorEastAsia" w:hAnsiTheme="minorHAnsi" w:cstheme="minorBidi"/>
          <w:sz w:val="20"/>
          <w:szCs w:val="20"/>
        </w:rPr>
        <w:t xml:space="preserve"> may order a new hearing. If new evidence is considered, the Hearing Officers may increase, decrease, or otherwise modify the findings, sanctions, conditions, and/or restrictions. The </w:t>
      </w:r>
      <w:r>
        <w:rPr>
          <w:rFonts w:asciiTheme="minorHAnsi" w:eastAsiaTheme="minorEastAsia" w:hAnsiTheme="minorHAnsi" w:cstheme="minorBidi"/>
          <w:sz w:val="20"/>
          <w:szCs w:val="20"/>
        </w:rPr>
        <w:t xml:space="preserve">Title IX Coordinator </w:t>
      </w:r>
      <w:r w:rsidRPr="00CB0988">
        <w:rPr>
          <w:rFonts w:asciiTheme="minorHAnsi" w:eastAsiaTheme="minorEastAsia" w:hAnsiTheme="minorHAnsi" w:cstheme="minorBidi"/>
          <w:sz w:val="20"/>
          <w:szCs w:val="20"/>
        </w:rPr>
        <w:t>will notify the student of the outcome within five (5) business days of the decision</w:t>
      </w:r>
      <w:r>
        <w:rPr>
          <w:rFonts w:asciiTheme="minorHAnsi" w:eastAsiaTheme="minorEastAsia" w:hAnsiTheme="minorHAnsi" w:cstheme="minorBidi"/>
          <w:sz w:val="20"/>
          <w:szCs w:val="20"/>
        </w:rPr>
        <w:t xml:space="preserve"> of the Hearing Officers</w:t>
      </w:r>
      <w:r w:rsidRPr="00CB0988">
        <w:rPr>
          <w:rFonts w:asciiTheme="minorHAnsi" w:eastAsiaTheme="minorEastAsia" w:hAnsiTheme="minorHAnsi" w:cstheme="minorBidi"/>
          <w:sz w:val="20"/>
          <w:szCs w:val="20"/>
        </w:rPr>
        <w:t xml:space="preserve">. The decision is final and may not be appealed. If a new hearing is ordered, all hearing procedures will be followed. The </w:t>
      </w:r>
      <w:r>
        <w:rPr>
          <w:rFonts w:asciiTheme="minorHAnsi" w:eastAsiaTheme="minorEastAsia" w:hAnsiTheme="minorHAnsi" w:cstheme="minorBidi"/>
          <w:sz w:val="20"/>
          <w:szCs w:val="20"/>
        </w:rPr>
        <w:t>Title IX Coordinator</w:t>
      </w:r>
      <w:r w:rsidRPr="00CB0988">
        <w:rPr>
          <w:rFonts w:asciiTheme="minorHAnsi" w:eastAsiaTheme="minorEastAsia" w:hAnsiTheme="minorHAnsi" w:cstheme="minorBidi"/>
          <w:sz w:val="20"/>
          <w:szCs w:val="20"/>
        </w:rPr>
        <w:t xml:space="preserve"> will notify the </w:t>
      </w:r>
      <w:r w:rsidR="00B3604E">
        <w:rPr>
          <w:rFonts w:asciiTheme="minorHAnsi" w:eastAsiaTheme="minorEastAsia" w:hAnsiTheme="minorHAnsi" w:cstheme="minorBidi"/>
          <w:sz w:val="20"/>
          <w:szCs w:val="20"/>
        </w:rPr>
        <w:t>Complainant</w:t>
      </w:r>
      <w:r w:rsidRPr="00CB0988">
        <w:rPr>
          <w:rFonts w:asciiTheme="minorHAnsi" w:eastAsiaTheme="minorEastAsia" w:hAnsiTheme="minorHAnsi" w:cstheme="minorBidi"/>
          <w:sz w:val="20"/>
          <w:szCs w:val="20"/>
        </w:rPr>
        <w:t xml:space="preserve"> and </w:t>
      </w:r>
      <w:r w:rsidR="00B3604E">
        <w:rPr>
          <w:rFonts w:asciiTheme="minorHAnsi" w:eastAsiaTheme="minorEastAsia" w:hAnsiTheme="minorHAnsi" w:cstheme="minorBidi"/>
          <w:sz w:val="20"/>
          <w:szCs w:val="20"/>
        </w:rPr>
        <w:t>Respondent</w:t>
      </w:r>
      <w:r w:rsidRPr="00CB0988">
        <w:rPr>
          <w:rFonts w:asciiTheme="minorHAnsi" w:eastAsiaTheme="minorEastAsia" w:hAnsiTheme="minorHAnsi" w:cstheme="minorBidi"/>
          <w:sz w:val="20"/>
          <w:szCs w:val="20"/>
        </w:rPr>
        <w:t xml:space="preserve"> of the outcome within five (5) business days of their decision. The decision of the Hearing Officers is final and may not be appealed.</w:t>
      </w:r>
    </w:p>
    <w:p w14:paraId="5105C068" w14:textId="77777777" w:rsidR="00C8579D" w:rsidRPr="00CB0988" w:rsidRDefault="00C8579D" w:rsidP="00DE1A6F">
      <w:pPr>
        <w:pStyle w:val="BodyText"/>
        <w:spacing w:before="10" w:line="276" w:lineRule="auto"/>
        <w:rPr>
          <w:rFonts w:asciiTheme="minorHAnsi" w:eastAsiaTheme="minorEastAsia" w:hAnsiTheme="minorHAnsi" w:cstheme="minorBidi"/>
          <w:sz w:val="20"/>
          <w:szCs w:val="20"/>
        </w:rPr>
      </w:pPr>
    </w:p>
    <w:p w14:paraId="64B33E9B" w14:textId="18A1C7A3" w:rsidR="00C8579D" w:rsidRPr="00CB0988" w:rsidRDefault="00C8579D" w:rsidP="00DE1A6F">
      <w:pPr>
        <w:pStyle w:val="BodyText"/>
        <w:spacing w:line="276" w:lineRule="auto"/>
        <w:ind w:right="317"/>
        <w:jc w:val="both"/>
        <w:rPr>
          <w:rFonts w:asciiTheme="minorHAnsi" w:eastAsiaTheme="minorEastAsia" w:hAnsiTheme="minorHAnsi" w:cstheme="minorBidi"/>
          <w:sz w:val="20"/>
          <w:szCs w:val="20"/>
        </w:rPr>
      </w:pPr>
      <w:r w:rsidRPr="00CB0988">
        <w:rPr>
          <w:rFonts w:asciiTheme="minorHAnsi" w:eastAsiaTheme="minorEastAsia" w:hAnsiTheme="minorHAnsi" w:cstheme="minorBidi"/>
          <w:sz w:val="20"/>
          <w:szCs w:val="20"/>
        </w:rPr>
        <w:t xml:space="preserve">If the Provost or their designee determines that the sanctions imposed substantially vary from the range of sanctions normally imposed for similar infractions, they may then increase, decrease or otherwise modify the sanctions, conditions, and/or restrictions instead of returning the case to the original Hearing Officers or ordering a new hearing. If the Provost or their designee makes a decision regarding the sanctions, conditions, and/or restrictions without returning the case to the original Hearing Officers, they will notify the student in writing of the outcome within five (5) business days of their decision. The decision of the Provost or their designee is final and cannot be appealed. If the Provost or their designee returns the case to the original Hearing Officers, the Hearing Officers may increase, decrease, or otherwise modify the findings, sanctions, conditions, and/or restrictions. The </w:t>
      </w:r>
      <w:r>
        <w:rPr>
          <w:rFonts w:asciiTheme="minorHAnsi" w:eastAsiaTheme="minorEastAsia" w:hAnsiTheme="minorHAnsi" w:cstheme="minorBidi"/>
          <w:sz w:val="20"/>
          <w:szCs w:val="20"/>
        </w:rPr>
        <w:t>Title IX Coordinator</w:t>
      </w:r>
      <w:r w:rsidRPr="00CB0988">
        <w:rPr>
          <w:rFonts w:asciiTheme="minorHAnsi" w:eastAsiaTheme="minorEastAsia" w:hAnsiTheme="minorHAnsi" w:cstheme="minorBidi"/>
          <w:sz w:val="20"/>
          <w:szCs w:val="20"/>
        </w:rPr>
        <w:t xml:space="preserve"> will notify the student of the outcome within five (5) business days of their decision. The decision is final and may not be appealed. If a new hearing is ordered, all hearing procedures in Part IV, Section C(3)(e), will be followed. The </w:t>
      </w:r>
      <w:r>
        <w:rPr>
          <w:rFonts w:asciiTheme="minorHAnsi" w:eastAsiaTheme="minorEastAsia" w:hAnsiTheme="minorHAnsi" w:cstheme="minorBidi"/>
          <w:sz w:val="20"/>
          <w:szCs w:val="20"/>
        </w:rPr>
        <w:t>Title IX Coordinator</w:t>
      </w:r>
      <w:r w:rsidRPr="00CB0988">
        <w:rPr>
          <w:rFonts w:asciiTheme="minorHAnsi" w:eastAsiaTheme="minorEastAsia" w:hAnsiTheme="minorHAnsi" w:cstheme="minorBidi"/>
          <w:sz w:val="20"/>
          <w:szCs w:val="20"/>
        </w:rPr>
        <w:t xml:space="preserve"> will notify the </w:t>
      </w:r>
      <w:r w:rsidR="00B3604E">
        <w:rPr>
          <w:rFonts w:asciiTheme="minorHAnsi" w:eastAsiaTheme="minorEastAsia" w:hAnsiTheme="minorHAnsi" w:cstheme="minorBidi"/>
          <w:sz w:val="20"/>
          <w:szCs w:val="20"/>
        </w:rPr>
        <w:t>Complainant</w:t>
      </w:r>
      <w:r w:rsidRPr="00CB0988">
        <w:rPr>
          <w:rFonts w:asciiTheme="minorHAnsi" w:eastAsiaTheme="minorEastAsia" w:hAnsiTheme="minorHAnsi" w:cstheme="minorBidi"/>
          <w:sz w:val="20"/>
          <w:szCs w:val="20"/>
        </w:rPr>
        <w:t xml:space="preserve"> and </w:t>
      </w:r>
      <w:r w:rsidR="00B3604E">
        <w:rPr>
          <w:rFonts w:asciiTheme="minorHAnsi" w:eastAsiaTheme="minorEastAsia" w:hAnsiTheme="minorHAnsi" w:cstheme="minorBidi"/>
          <w:sz w:val="20"/>
          <w:szCs w:val="20"/>
        </w:rPr>
        <w:t>Respondent</w:t>
      </w:r>
      <w:r w:rsidRPr="00CB0988">
        <w:rPr>
          <w:rFonts w:asciiTheme="minorHAnsi" w:eastAsiaTheme="minorEastAsia" w:hAnsiTheme="minorHAnsi" w:cstheme="minorBidi"/>
          <w:sz w:val="20"/>
          <w:szCs w:val="20"/>
        </w:rPr>
        <w:t xml:space="preserve"> of the outcome within five (5) business days of their decision. The decision of the Hearing Officers is final and may </w:t>
      </w:r>
      <w:r w:rsidRPr="00CB0988">
        <w:rPr>
          <w:rFonts w:asciiTheme="minorHAnsi" w:eastAsiaTheme="minorEastAsia" w:hAnsiTheme="minorHAnsi" w:cstheme="minorBidi"/>
          <w:sz w:val="20"/>
          <w:szCs w:val="20"/>
        </w:rPr>
        <w:lastRenderedPageBreak/>
        <w:t>not be appealed.</w:t>
      </w:r>
    </w:p>
    <w:p w14:paraId="4B759E91" w14:textId="77777777" w:rsidR="00C8579D" w:rsidRPr="00CB0988" w:rsidRDefault="00C8579D" w:rsidP="00DE1A6F">
      <w:pPr>
        <w:pStyle w:val="BodyText"/>
        <w:spacing w:before="9" w:line="276" w:lineRule="auto"/>
        <w:rPr>
          <w:rFonts w:asciiTheme="minorHAnsi" w:eastAsiaTheme="minorEastAsia" w:hAnsiTheme="minorHAnsi" w:cstheme="minorBidi"/>
          <w:sz w:val="20"/>
          <w:szCs w:val="20"/>
        </w:rPr>
      </w:pPr>
    </w:p>
    <w:p w14:paraId="7A510DD8" w14:textId="77777777" w:rsidR="00C8579D" w:rsidRPr="00CB0988" w:rsidRDefault="00C8579D" w:rsidP="00DE1A6F">
      <w:pPr>
        <w:pStyle w:val="BodyText"/>
        <w:spacing w:before="1" w:line="276" w:lineRule="auto"/>
        <w:jc w:val="both"/>
        <w:rPr>
          <w:rFonts w:asciiTheme="minorHAnsi" w:eastAsiaTheme="minorEastAsia" w:hAnsiTheme="minorHAnsi" w:cstheme="minorBidi"/>
          <w:sz w:val="20"/>
          <w:szCs w:val="20"/>
        </w:rPr>
      </w:pPr>
      <w:r w:rsidRPr="00CB0988">
        <w:rPr>
          <w:rFonts w:asciiTheme="minorHAnsi" w:eastAsiaTheme="minorEastAsia" w:hAnsiTheme="minorHAnsi" w:cstheme="minorBidi"/>
          <w:sz w:val="20"/>
          <w:szCs w:val="20"/>
        </w:rPr>
        <w:t>In those cases, in which the error cannot be cured by the original Hearing Officers (i.e., some cases of bias), the Provost or their designee may order a new hearing with a new panel of Hearing Officers.</w:t>
      </w:r>
    </w:p>
    <w:p w14:paraId="7B2E147D" w14:textId="77777777" w:rsidR="00C8579D" w:rsidRPr="00CB0988" w:rsidRDefault="00C8579D" w:rsidP="00DE1A6F">
      <w:pPr>
        <w:pStyle w:val="BodyText"/>
        <w:spacing w:before="7" w:line="276" w:lineRule="auto"/>
        <w:rPr>
          <w:rFonts w:asciiTheme="minorHAnsi" w:eastAsiaTheme="minorEastAsia" w:hAnsiTheme="minorHAnsi" w:cstheme="minorBidi"/>
          <w:sz w:val="20"/>
          <w:szCs w:val="20"/>
        </w:rPr>
      </w:pPr>
    </w:p>
    <w:p w14:paraId="31D4FDAA" w14:textId="7EF757AA" w:rsidR="00C8579D" w:rsidRPr="00673ABA" w:rsidRDefault="00C8579D" w:rsidP="00DE1A6F">
      <w:pPr>
        <w:widowControl w:val="0"/>
        <w:tabs>
          <w:tab w:val="left" w:pos="1299"/>
        </w:tabs>
        <w:autoSpaceDE w:val="0"/>
        <w:autoSpaceDN w:val="0"/>
        <w:spacing w:before="1" w:after="0"/>
        <w:rPr>
          <w:b/>
          <w:bCs/>
        </w:rPr>
      </w:pPr>
      <w:r w:rsidRPr="00B92AD9">
        <w:t xml:space="preserve">After the findings(s) and sanctions become final and all appeals, if any, are exhausted, the </w:t>
      </w:r>
      <w:r w:rsidR="00B3604E">
        <w:t>Complainant</w:t>
      </w:r>
      <w:r w:rsidRPr="00B92AD9">
        <w:t xml:space="preserve"> shall be advised that if the </w:t>
      </w:r>
      <w:bookmarkStart w:id="58" w:name="_GoBack"/>
      <w:bookmarkEnd w:id="58"/>
      <w:r w:rsidRPr="00B92AD9">
        <w:t xml:space="preserve">complained activity persists, they should contact the Title IX Coordinator. Likewise, in the event the </w:t>
      </w:r>
      <w:r w:rsidR="00B3604E">
        <w:t>Complainant</w:t>
      </w:r>
      <w:r w:rsidRPr="00B92AD9">
        <w:t xml:space="preserve"> believes retaliation for filing a complaint has taken place, they should contact the Title IX Coordinator.</w:t>
      </w:r>
    </w:p>
    <w:p w14:paraId="53143F25" w14:textId="77777777" w:rsidR="00C8579D" w:rsidRPr="00CB0988" w:rsidRDefault="00C8579D" w:rsidP="00DE1A6F">
      <w:pPr>
        <w:pStyle w:val="BodyText"/>
        <w:spacing w:line="276" w:lineRule="auto"/>
        <w:rPr>
          <w:rFonts w:asciiTheme="minorHAnsi" w:eastAsiaTheme="minorEastAsia" w:hAnsiTheme="minorHAnsi" w:cstheme="minorBidi"/>
          <w:sz w:val="20"/>
          <w:szCs w:val="20"/>
        </w:rPr>
      </w:pPr>
    </w:p>
    <w:p w14:paraId="38F86DD6" w14:textId="53B49076" w:rsidR="00F541BD" w:rsidRDefault="00C8579D" w:rsidP="00F541BD">
      <w:pPr>
        <w:pStyle w:val="BodyText"/>
        <w:spacing w:line="276" w:lineRule="auto"/>
        <w:rPr>
          <w:rFonts w:asciiTheme="minorHAnsi" w:eastAsiaTheme="minorEastAsia" w:hAnsiTheme="minorHAnsi" w:cstheme="minorBidi"/>
          <w:sz w:val="20"/>
          <w:szCs w:val="20"/>
        </w:rPr>
      </w:pPr>
      <w:r w:rsidRPr="00CB0988">
        <w:rPr>
          <w:rFonts w:asciiTheme="minorHAnsi" w:eastAsiaTheme="minorEastAsia" w:hAnsiTheme="minorHAnsi" w:cstheme="minorBidi"/>
          <w:sz w:val="20"/>
          <w:szCs w:val="20"/>
        </w:rPr>
        <w:t xml:space="preserve">The Title IX Coordinator will follow up with the </w:t>
      </w:r>
      <w:r w:rsidR="00B3604E">
        <w:rPr>
          <w:rFonts w:asciiTheme="minorHAnsi" w:eastAsiaTheme="minorEastAsia" w:hAnsiTheme="minorHAnsi" w:cstheme="minorBidi"/>
          <w:sz w:val="20"/>
          <w:szCs w:val="20"/>
        </w:rPr>
        <w:t>Complainant</w:t>
      </w:r>
      <w:r w:rsidRPr="00CB0988">
        <w:rPr>
          <w:rFonts w:asciiTheme="minorHAnsi" w:eastAsiaTheme="minorEastAsia" w:hAnsiTheme="minorHAnsi" w:cstheme="minorBidi"/>
          <w:sz w:val="20"/>
          <w:szCs w:val="20"/>
        </w:rPr>
        <w:t xml:space="preserve"> within sixty (60) calendar days after conclusion of the matter to ensure that the complained of behavior has ceased.</w:t>
      </w:r>
    </w:p>
    <w:p w14:paraId="7F2AC825" w14:textId="6BA02371" w:rsidR="000165EC" w:rsidRPr="0004051A" w:rsidRDefault="000165EC" w:rsidP="000165EC">
      <w:pPr>
        <w:pStyle w:val="Heading1"/>
      </w:pPr>
      <w:r w:rsidRPr="00F541BD">
        <w:t>E. Non-</w:t>
      </w:r>
      <w:r w:rsidRPr="001C38B5">
        <w:t xml:space="preserve">Title IX Sexual Misconduct </w:t>
      </w:r>
      <w:r w:rsidR="00AF797D" w:rsidRPr="001C38B5">
        <w:t xml:space="preserve">Hearing </w:t>
      </w:r>
      <w:r w:rsidRPr="001C38B5">
        <w:t>Procedure</w:t>
      </w:r>
    </w:p>
    <w:p w14:paraId="324A54E9" w14:textId="76FDEE95" w:rsidR="00145E11" w:rsidRDefault="00145E11" w:rsidP="00145E11">
      <w:pPr>
        <w:pStyle w:val="BodyText"/>
        <w:rPr>
          <w:rFonts w:asciiTheme="minorHAnsi" w:eastAsiaTheme="minorEastAsia" w:hAnsiTheme="minorHAnsi" w:cstheme="minorBidi"/>
          <w:sz w:val="20"/>
          <w:szCs w:val="20"/>
        </w:rPr>
      </w:pPr>
    </w:p>
    <w:p w14:paraId="06B6B6C7" w14:textId="20EE18FB" w:rsidR="00F735D8" w:rsidRPr="00F735D8" w:rsidRDefault="00F735D8" w:rsidP="00F735D8">
      <w:pPr>
        <w:keepNext/>
        <w:keepLines/>
        <w:tabs>
          <w:tab w:val="left" w:pos="1299"/>
        </w:tabs>
        <w:autoSpaceDE w:val="0"/>
        <w:autoSpaceDN w:val="0"/>
        <w:spacing w:after="0"/>
        <w:rPr>
          <w:u w:val="single"/>
        </w:rPr>
      </w:pPr>
      <w:r w:rsidRPr="0071263A">
        <w:t xml:space="preserve">This Section </w:t>
      </w:r>
      <w:r>
        <w:t>E</w:t>
      </w:r>
      <w:r w:rsidRPr="0071263A">
        <w:t xml:space="preserve"> sets forth the </w:t>
      </w:r>
      <w:r>
        <w:t>Hearing Procedure</w:t>
      </w:r>
      <w:r w:rsidRPr="0071263A">
        <w:t xml:space="preserve"> for Non-Title IX Sexual Misconduct. The </w:t>
      </w:r>
      <w:r>
        <w:t>Hearing Procedure</w:t>
      </w:r>
      <w:r w:rsidRPr="0071263A">
        <w:t xml:space="preserve"> for Title IX Sexual Misconduct is set forth in </w:t>
      </w:r>
      <w:hyperlink r:id="rId33" w:history="1">
        <w:r w:rsidRPr="0071263A">
          <w:rPr>
            <w:rStyle w:val="Hyperlink"/>
          </w:rPr>
          <w:t>System Regulation 07.06.A</w:t>
        </w:r>
      </w:hyperlink>
      <w:r>
        <w:rPr>
          <w:u w:val="single"/>
        </w:rPr>
        <w:t xml:space="preserve"> and its </w:t>
      </w:r>
      <w:hyperlink r:id="rId34" w:history="1">
        <w:r w:rsidRPr="00F735D8">
          <w:rPr>
            <w:rStyle w:val="Hyperlink"/>
          </w:rPr>
          <w:t>Attachment 2</w:t>
        </w:r>
      </w:hyperlink>
      <w:r w:rsidRPr="0071263A">
        <w:t xml:space="preserve">. </w:t>
      </w:r>
    </w:p>
    <w:p w14:paraId="3F60F4E4" w14:textId="77777777" w:rsidR="00F735D8" w:rsidRPr="001C38B5" w:rsidRDefault="00F735D8" w:rsidP="00145E11">
      <w:pPr>
        <w:pStyle w:val="BodyText"/>
        <w:rPr>
          <w:rFonts w:asciiTheme="minorHAnsi" w:eastAsiaTheme="minorEastAsia" w:hAnsiTheme="minorHAnsi" w:cstheme="minorBidi"/>
          <w:sz w:val="20"/>
          <w:szCs w:val="20"/>
        </w:rPr>
      </w:pPr>
    </w:p>
    <w:p w14:paraId="5A5CD428" w14:textId="240BD82A" w:rsidR="00F541BD" w:rsidRPr="001C38B5" w:rsidRDefault="00F541BD" w:rsidP="001C38B5">
      <w:pPr>
        <w:widowControl w:val="0"/>
        <w:tabs>
          <w:tab w:val="left" w:pos="1560"/>
        </w:tabs>
        <w:autoSpaceDE w:val="0"/>
        <w:autoSpaceDN w:val="0"/>
        <w:spacing w:after="0"/>
        <w:rPr>
          <w:rFonts w:cstheme="minorHAnsi"/>
          <w:b/>
          <w:bCs/>
        </w:rPr>
      </w:pPr>
      <w:r w:rsidRPr="001C38B5">
        <w:rPr>
          <w:rFonts w:cstheme="minorHAnsi"/>
          <w:b/>
          <w:bCs/>
        </w:rPr>
        <w:t xml:space="preserve">1. </w:t>
      </w:r>
      <w:r w:rsidR="00145E11" w:rsidRPr="00F541BD">
        <w:rPr>
          <w:rFonts w:cstheme="minorHAnsi"/>
          <w:b/>
          <w:bCs/>
        </w:rPr>
        <w:t>Prehearing/Formal Allegations Assigned</w:t>
      </w:r>
    </w:p>
    <w:p w14:paraId="63FF9EF7" w14:textId="77777777" w:rsidR="00F541BD" w:rsidRPr="001C38B5" w:rsidRDefault="00F541BD" w:rsidP="001C38B5">
      <w:pPr>
        <w:widowControl w:val="0"/>
        <w:tabs>
          <w:tab w:val="left" w:pos="1560"/>
        </w:tabs>
        <w:autoSpaceDE w:val="0"/>
        <w:autoSpaceDN w:val="0"/>
        <w:spacing w:after="0"/>
        <w:rPr>
          <w:rFonts w:cstheme="minorHAnsi"/>
          <w:b/>
          <w:bCs/>
        </w:rPr>
      </w:pPr>
    </w:p>
    <w:p w14:paraId="1396AEB0" w14:textId="31D61BD6" w:rsidR="00F541BD" w:rsidRPr="001C38B5" w:rsidRDefault="00145E11" w:rsidP="00F541BD">
      <w:pPr>
        <w:widowControl w:val="0"/>
        <w:tabs>
          <w:tab w:val="left" w:pos="1560"/>
        </w:tabs>
        <w:autoSpaceDE w:val="0"/>
        <w:autoSpaceDN w:val="0"/>
        <w:spacing w:after="0"/>
        <w:rPr>
          <w:rFonts w:cstheme="minorHAnsi"/>
        </w:rPr>
      </w:pPr>
      <w:r w:rsidRPr="00F541BD">
        <w:rPr>
          <w:rFonts w:cstheme="minorHAnsi"/>
        </w:rPr>
        <w:t xml:space="preserve">Once the investigation is complete, if the complaint is not otherwise resolved, the </w:t>
      </w:r>
      <w:r w:rsidR="00520609">
        <w:rPr>
          <w:rFonts w:cstheme="minorHAnsi"/>
        </w:rPr>
        <w:t>Complainant</w:t>
      </w:r>
      <w:r w:rsidRPr="001C38B5">
        <w:rPr>
          <w:rFonts w:cstheme="minorHAnsi"/>
        </w:rPr>
        <w:t xml:space="preserve"> and the </w:t>
      </w:r>
      <w:r w:rsidR="00520609">
        <w:rPr>
          <w:rFonts w:cstheme="minorHAnsi"/>
        </w:rPr>
        <w:t>Respondent</w:t>
      </w:r>
      <w:r w:rsidRPr="001C38B5">
        <w:rPr>
          <w:rFonts w:cstheme="minorHAnsi"/>
        </w:rPr>
        <w:t xml:space="preserve"> will be given notice of a pre-hearing meeting. Should the </w:t>
      </w:r>
      <w:r w:rsidR="00520609">
        <w:rPr>
          <w:rFonts w:cstheme="minorHAnsi"/>
        </w:rPr>
        <w:t>Complainant</w:t>
      </w:r>
      <w:r w:rsidRPr="001C38B5">
        <w:rPr>
          <w:rFonts w:cstheme="minorHAnsi"/>
        </w:rPr>
        <w:t xml:space="preserve"> or the </w:t>
      </w:r>
      <w:r w:rsidR="00520609">
        <w:rPr>
          <w:rFonts w:cstheme="minorHAnsi"/>
        </w:rPr>
        <w:t>Respondent</w:t>
      </w:r>
      <w:r w:rsidRPr="001C38B5">
        <w:rPr>
          <w:rFonts w:cstheme="minorHAnsi"/>
        </w:rPr>
        <w:t xml:space="preserve"> not participate in the p</w:t>
      </w:r>
      <w:r w:rsidRPr="0004051A">
        <w:rPr>
          <w:rFonts w:cstheme="minorHAnsi"/>
        </w:rPr>
        <w:t xml:space="preserve">re-hearing meeting, the conduct process may continue without their participation through resolution. During this meeting, the </w:t>
      </w:r>
      <w:r w:rsidR="00520609">
        <w:rPr>
          <w:rFonts w:cstheme="minorHAnsi"/>
        </w:rPr>
        <w:t>Complainant</w:t>
      </w:r>
      <w:r w:rsidRPr="0004051A">
        <w:rPr>
          <w:rFonts w:cstheme="minorHAnsi"/>
        </w:rPr>
        <w:t xml:space="preserve"> and the </w:t>
      </w:r>
      <w:r w:rsidR="00520609">
        <w:rPr>
          <w:rFonts w:cstheme="minorHAnsi"/>
        </w:rPr>
        <w:t>Respondent</w:t>
      </w:r>
      <w:r w:rsidRPr="0004051A">
        <w:rPr>
          <w:rFonts w:cstheme="minorHAnsi"/>
        </w:rPr>
        <w:t xml:space="preserve"> will be given the opportunity to review the investigation report, relevant evidence, and other documents to be used in the hearing. Other documents may include </w:t>
      </w:r>
      <w:r w:rsidR="00520609">
        <w:rPr>
          <w:rFonts w:cstheme="minorHAnsi"/>
        </w:rPr>
        <w:t xml:space="preserve">Complainant’s </w:t>
      </w:r>
      <w:r w:rsidRPr="0004051A">
        <w:rPr>
          <w:rFonts w:cstheme="minorHAnsi"/>
        </w:rPr>
        <w:t xml:space="preserve">allegations, list of potential Hearing Officers, and hearing script. Following the pre-hearing, the </w:t>
      </w:r>
      <w:r w:rsidR="00520609">
        <w:rPr>
          <w:rFonts w:cstheme="minorHAnsi"/>
        </w:rPr>
        <w:t>Complainant</w:t>
      </w:r>
      <w:r w:rsidRPr="00562507">
        <w:rPr>
          <w:rFonts w:cstheme="minorHAnsi"/>
        </w:rPr>
        <w:t xml:space="preserve"> and the </w:t>
      </w:r>
      <w:r w:rsidR="00520609">
        <w:rPr>
          <w:rFonts w:cstheme="minorHAnsi"/>
        </w:rPr>
        <w:t>Respondent</w:t>
      </w:r>
      <w:r w:rsidRPr="00562507">
        <w:rPr>
          <w:rFonts w:cstheme="minorHAnsi"/>
        </w:rPr>
        <w:t xml:space="preserve"> will be notified of a date, time, and location of the hearing.</w:t>
      </w:r>
    </w:p>
    <w:p w14:paraId="68A82D22" w14:textId="68254263" w:rsidR="00145E11" w:rsidRPr="00620824" w:rsidRDefault="00145E11" w:rsidP="00B30C61">
      <w:pPr>
        <w:widowControl w:val="0"/>
        <w:tabs>
          <w:tab w:val="left" w:pos="1560"/>
        </w:tabs>
        <w:autoSpaceDE w:val="0"/>
        <w:autoSpaceDN w:val="0"/>
        <w:spacing w:after="0"/>
        <w:jc w:val="left"/>
        <w:rPr>
          <w:rFonts w:cstheme="minorHAnsi"/>
          <w:b/>
          <w:bCs/>
        </w:rPr>
      </w:pPr>
      <w:r w:rsidRPr="00F541BD">
        <w:rPr>
          <w:rFonts w:cstheme="minorHAnsi"/>
        </w:rPr>
        <w:br/>
      </w:r>
      <w:r w:rsidRPr="001C38B5">
        <w:rPr>
          <w:rFonts w:cstheme="minorHAnsi"/>
        </w:rPr>
        <w:t xml:space="preserve">While the </w:t>
      </w:r>
      <w:r w:rsidR="00520609">
        <w:rPr>
          <w:rFonts w:cstheme="minorHAnsi"/>
        </w:rPr>
        <w:t>Complainant</w:t>
      </w:r>
      <w:r w:rsidRPr="001C38B5">
        <w:rPr>
          <w:rFonts w:cstheme="minorHAnsi"/>
        </w:rPr>
        <w:t xml:space="preserve"> and the </w:t>
      </w:r>
      <w:r w:rsidR="00520609">
        <w:rPr>
          <w:rFonts w:cstheme="minorHAnsi"/>
        </w:rPr>
        <w:t>Respondent</w:t>
      </w:r>
      <w:r w:rsidRPr="0004051A">
        <w:rPr>
          <w:rFonts w:cstheme="minorHAnsi"/>
        </w:rPr>
        <w:t xml:space="preserve"> may identify errors in their own statements during the pre-hearing, they are not able to add additional information to the investigation report unless that information, in the judgment of the Title IX Coordinator, was unavailable during the investigative process and is pertinent to the complaint. If a </w:t>
      </w:r>
      <w:r w:rsidR="00520609">
        <w:rPr>
          <w:rFonts w:cstheme="minorHAnsi"/>
        </w:rPr>
        <w:t>Complainant</w:t>
      </w:r>
      <w:r w:rsidRPr="0004051A">
        <w:rPr>
          <w:rFonts w:cstheme="minorHAnsi"/>
        </w:rPr>
        <w:t xml:space="preserve"> or </w:t>
      </w:r>
      <w:r w:rsidR="00520609">
        <w:rPr>
          <w:rFonts w:cstheme="minorHAnsi"/>
        </w:rPr>
        <w:t>Respondent</w:t>
      </w:r>
      <w:r w:rsidRPr="0004051A">
        <w:rPr>
          <w:rFonts w:cstheme="minorHAnsi"/>
        </w:rPr>
        <w:t xml:space="preserve"> discovers new, previously unavailable information during the time after th</w:t>
      </w:r>
      <w:r w:rsidRPr="00562507">
        <w:rPr>
          <w:rFonts w:cstheme="minorHAnsi"/>
        </w:rPr>
        <w:t xml:space="preserve">e pre-hearing but before the hearing, the party should inform the Title IX Coordinator immediately. If the new information is pertinent to the consideration of the complaint, the Title IX Coordinator will determine whether the new information should be included in the investigation report or presented verbally during the hearing. If there is new evidence introduced, the </w:t>
      </w:r>
      <w:r w:rsidR="00520609">
        <w:rPr>
          <w:rFonts w:cstheme="minorHAnsi"/>
        </w:rPr>
        <w:t>Complainant</w:t>
      </w:r>
      <w:r w:rsidRPr="00562507">
        <w:rPr>
          <w:rFonts w:cstheme="minorHAnsi"/>
        </w:rPr>
        <w:t xml:space="preserve"> and the </w:t>
      </w:r>
      <w:r w:rsidR="00520609">
        <w:rPr>
          <w:rFonts w:cstheme="minorHAnsi"/>
        </w:rPr>
        <w:t>Respondent</w:t>
      </w:r>
      <w:r w:rsidRPr="00562507">
        <w:rPr>
          <w:rFonts w:cstheme="minorHAnsi"/>
        </w:rPr>
        <w:t xml:space="preserve"> will be given the opportunity to provide a response to any such evidence that will be presented in the hearing.</w:t>
      </w:r>
      <w:r w:rsidRPr="00562507">
        <w:rPr>
          <w:rFonts w:cstheme="minorHAnsi"/>
        </w:rPr>
        <w:br/>
      </w:r>
      <w:r w:rsidRPr="00562507">
        <w:rPr>
          <w:rFonts w:cstheme="minorHAnsi"/>
        </w:rPr>
        <w:br/>
        <w:t>The Title IX Coordinator or designee will schedule the hearing no sooner than five (5) business days from the date of the last pre-hearing meeting. The five-day period can be waived by the Title IX Coordinator with agreement by the involved Par</w:t>
      </w:r>
      <w:r w:rsidRPr="00620824">
        <w:rPr>
          <w:rFonts w:cstheme="minorHAnsi"/>
        </w:rPr>
        <w:t>ties.</w:t>
      </w:r>
    </w:p>
    <w:p w14:paraId="16D85DED" w14:textId="77777777" w:rsidR="00145E11" w:rsidRPr="001C38B5" w:rsidRDefault="00145E11" w:rsidP="001C38B5">
      <w:pPr>
        <w:pStyle w:val="BodyText"/>
        <w:spacing w:before="9" w:line="276" w:lineRule="auto"/>
        <w:jc w:val="both"/>
        <w:rPr>
          <w:rFonts w:asciiTheme="minorHAnsi" w:eastAsiaTheme="minorEastAsia" w:hAnsiTheme="minorHAnsi" w:cstheme="minorHAnsi"/>
          <w:sz w:val="20"/>
          <w:szCs w:val="20"/>
        </w:rPr>
      </w:pPr>
    </w:p>
    <w:p w14:paraId="02DBF7D0" w14:textId="77777777" w:rsidR="00F541BD" w:rsidRPr="001C38B5" w:rsidRDefault="00F541BD" w:rsidP="001C38B5">
      <w:pPr>
        <w:widowControl w:val="0"/>
        <w:tabs>
          <w:tab w:val="left" w:pos="1560"/>
        </w:tabs>
        <w:autoSpaceDE w:val="0"/>
        <w:autoSpaceDN w:val="0"/>
        <w:spacing w:after="0"/>
        <w:rPr>
          <w:rFonts w:cstheme="minorHAnsi"/>
          <w:b/>
          <w:bCs/>
        </w:rPr>
      </w:pPr>
      <w:r w:rsidRPr="001C38B5">
        <w:rPr>
          <w:rFonts w:cstheme="minorHAnsi"/>
          <w:b/>
          <w:bCs/>
        </w:rPr>
        <w:t xml:space="preserve">2. </w:t>
      </w:r>
      <w:r w:rsidR="00145E11" w:rsidRPr="00F541BD">
        <w:rPr>
          <w:rFonts w:cstheme="minorHAnsi"/>
          <w:b/>
          <w:bCs/>
        </w:rPr>
        <w:t>Hearing</w:t>
      </w:r>
    </w:p>
    <w:p w14:paraId="69424DA7" w14:textId="77777777" w:rsidR="00F541BD" w:rsidRPr="001C38B5" w:rsidRDefault="00F541BD" w:rsidP="001C38B5">
      <w:pPr>
        <w:widowControl w:val="0"/>
        <w:tabs>
          <w:tab w:val="left" w:pos="1560"/>
        </w:tabs>
        <w:autoSpaceDE w:val="0"/>
        <w:autoSpaceDN w:val="0"/>
        <w:spacing w:after="0"/>
        <w:rPr>
          <w:rFonts w:cstheme="minorHAnsi"/>
          <w:b/>
          <w:bCs/>
        </w:rPr>
      </w:pPr>
    </w:p>
    <w:p w14:paraId="66CC3877" w14:textId="1E88FDFB" w:rsidR="001C38B5" w:rsidRDefault="00145E11" w:rsidP="00F541BD">
      <w:pPr>
        <w:widowControl w:val="0"/>
        <w:tabs>
          <w:tab w:val="left" w:pos="1560"/>
        </w:tabs>
        <w:autoSpaceDE w:val="0"/>
        <w:autoSpaceDN w:val="0"/>
        <w:spacing w:after="0"/>
        <w:rPr>
          <w:rFonts w:cstheme="minorHAnsi"/>
        </w:rPr>
      </w:pPr>
      <w:r w:rsidRPr="00F541BD">
        <w:rPr>
          <w:rFonts w:cstheme="minorHAnsi"/>
        </w:rPr>
        <w:t xml:space="preserve">After notice has been given to the </w:t>
      </w:r>
      <w:r w:rsidR="00520609">
        <w:rPr>
          <w:rFonts w:cstheme="minorHAnsi"/>
        </w:rPr>
        <w:t>Complainant</w:t>
      </w:r>
      <w:r w:rsidRPr="001C38B5">
        <w:rPr>
          <w:rFonts w:cstheme="minorHAnsi"/>
        </w:rPr>
        <w:t xml:space="preserve"> and the </w:t>
      </w:r>
      <w:r w:rsidR="00520609">
        <w:rPr>
          <w:rFonts w:cstheme="minorHAnsi"/>
        </w:rPr>
        <w:t>Respondent</w:t>
      </w:r>
      <w:r w:rsidRPr="001C38B5">
        <w:rPr>
          <w:rFonts w:cstheme="minorHAnsi"/>
        </w:rPr>
        <w:t xml:space="preserve">, the University may proceed to conduct a </w:t>
      </w:r>
      <w:r w:rsidRPr="001C38B5">
        <w:rPr>
          <w:rFonts w:cstheme="minorHAnsi"/>
        </w:rPr>
        <w:lastRenderedPageBreak/>
        <w:t xml:space="preserve">hearing and render a finding of Responsible or Not Responsible for the </w:t>
      </w:r>
      <w:r w:rsidR="00B3604E">
        <w:rPr>
          <w:rFonts w:cstheme="minorHAnsi"/>
        </w:rPr>
        <w:t>Respondent’s</w:t>
      </w:r>
      <w:r w:rsidRPr="001C38B5">
        <w:rPr>
          <w:rFonts w:cstheme="minorHAnsi"/>
        </w:rPr>
        <w:t xml:space="preserve"> alleged misconduct and, in the event of a responsible finding, decide appropriate sanctions, conditions, and/or restrictions. The Provost or their designee shall appoint a panel of three (3) Hearing Officers to conduct the hearing. All persons serving as Hearing Officers shall be o</w:t>
      </w:r>
      <w:r w:rsidRPr="0004051A">
        <w:rPr>
          <w:rFonts w:cstheme="minorHAnsi"/>
        </w:rPr>
        <w:t xml:space="preserve">riented and trained to adjudicate a Sexual Misconduct case in accordance with this Student Handbook. If there is a conflict of interest, or appearance thereof, with one of the selected Hearing Officers, that person will recuse themselves and the Provost or their designee shall appoint another person to the panel. Additionally, both the </w:t>
      </w:r>
      <w:r w:rsidR="00520609">
        <w:rPr>
          <w:rFonts w:cstheme="minorHAnsi"/>
        </w:rPr>
        <w:t>Complainant</w:t>
      </w:r>
      <w:r w:rsidRPr="0004051A">
        <w:rPr>
          <w:rFonts w:cstheme="minorHAnsi"/>
        </w:rPr>
        <w:t xml:space="preserve"> and the </w:t>
      </w:r>
      <w:r w:rsidR="00520609">
        <w:rPr>
          <w:rFonts w:cstheme="minorHAnsi"/>
        </w:rPr>
        <w:t>Respondent</w:t>
      </w:r>
      <w:r w:rsidRPr="0004051A">
        <w:rPr>
          <w:rFonts w:cstheme="minorHAnsi"/>
        </w:rPr>
        <w:t xml:space="preserve"> may raise issues of conflicts of interest with regard to the potential Hearing Officer panel to the Provost or their designee withi</w:t>
      </w:r>
      <w:r w:rsidRPr="00562507">
        <w:rPr>
          <w:rFonts w:cstheme="minorHAnsi"/>
        </w:rPr>
        <w:t>n three (3) business days after notice has been given to the Parties of the panel members. The Provost or their designee will weigh these issues and resolve them accordingly. No party has a right to disqualify a Hearing Officer panel member absent a demonstrated bias.</w:t>
      </w:r>
    </w:p>
    <w:p w14:paraId="4990F02C" w14:textId="6EFBF1C7" w:rsidR="001C38B5" w:rsidRDefault="00145E11" w:rsidP="00F541BD">
      <w:pPr>
        <w:widowControl w:val="0"/>
        <w:tabs>
          <w:tab w:val="left" w:pos="1560"/>
        </w:tabs>
        <w:autoSpaceDE w:val="0"/>
        <w:autoSpaceDN w:val="0"/>
        <w:spacing w:after="0"/>
        <w:rPr>
          <w:rFonts w:cstheme="minorHAnsi"/>
        </w:rPr>
      </w:pPr>
      <w:r w:rsidRPr="001C38B5">
        <w:rPr>
          <w:rFonts w:cstheme="minorHAnsi"/>
        </w:rPr>
        <w:br/>
        <w:t xml:space="preserve">The hearing may be held and a decision or recommendation made, regardless of whether the </w:t>
      </w:r>
      <w:r w:rsidR="00520609">
        <w:rPr>
          <w:rFonts w:cstheme="minorHAnsi"/>
        </w:rPr>
        <w:t>Complainant</w:t>
      </w:r>
      <w:r w:rsidRPr="001C38B5">
        <w:rPr>
          <w:rFonts w:cstheme="minorHAnsi"/>
        </w:rPr>
        <w:t xml:space="preserve"> or the </w:t>
      </w:r>
      <w:r w:rsidR="00520609">
        <w:rPr>
          <w:rFonts w:cstheme="minorHAnsi"/>
        </w:rPr>
        <w:t>Respondent</w:t>
      </w:r>
      <w:r w:rsidRPr="001C38B5">
        <w:rPr>
          <w:rFonts w:cstheme="minorHAnsi"/>
        </w:rPr>
        <w:t xml:space="preserve"> fail to respond or fail to attend the hearing. Should the </w:t>
      </w:r>
      <w:r w:rsidR="00520609">
        <w:rPr>
          <w:rFonts w:cstheme="minorHAnsi"/>
        </w:rPr>
        <w:t>Complainant</w:t>
      </w:r>
      <w:r w:rsidRPr="0004051A">
        <w:rPr>
          <w:rFonts w:cstheme="minorHAnsi"/>
        </w:rPr>
        <w:t xml:space="preserve"> or the </w:t>
      </w:r>
      <w:r w:rsidR="00520609">
        <w:rPr>
          <w:rFonts w:cstheme="minorHAnsi"/>
        </w:rPr>
        <w:t>Respondent</w:t>
      </w:r>
      <w:r w:rsidRPr="0004051A">
        <w:rPr>
          <w:rFonts w:cstheme="minorHAnsi"/>
        </w:rPr>
        <w:t xml:space="preserve"> fail to respond or fail to attend the hearing, the Hearing Officers may consider the available information and render a decision.</w:t>
      </w:r>
    </w:p>
    <w:p w14:paraId="05980825" w14:textId="2014D1A7" w:rsidR="00145E11" w:rsidRPr="001C38B5" w:rsidRDefault="00145E11" w:rsidP="001C38B5">
      <w:pPr>
        <w:widowControl w:val="0"/>
        <w:tabs>
          <w:tab w:val="left" w:pos="1560"/>
        </w:tabs>
        <w:autoSpaceDE w:val="0"/>
        <w:autoSpaceDN w:val="0"/>
        <w:spacing w:after="0"/>
        <w:rPr>
          <w:rFonts w:cstheme="minorHAnsi"/>
          <w:b/>
          <w:bCs/>
        </w:rPr>
      </w:pPr>
      <w:r w:rsidRPr="001C38B5">
        <w:rPr>
          <w:rFonts w:cstheme="minorHAnsi"/>
        </w:rPr>
        <w:br/>
        <w:t xml:space="preserve">Hearings are closed to the public. Both the </w:t>
      </w:r>
      <w:r w:rsidR="00520609">
        <w:rPr>
          <w:rFonts w:cstheme="minorHAnsi"/>
        </w:rPr>
        <w:t>Complainant</w:t>
      </w:r>
      <w:r w:rsidRPr="001C38B5">
        <w:rPr>
          <w:rFonts w:cstheme="minorHAnsi"/>
        </w:rPr>
        <w:t xml:space="preserve"> and </w:t>
      </w:r>
      <w:r w:rsidR="00520609">
        <w:rPr>
          <w:rFonts w:cstheme="minorHAnsi"/>
        </w:rPr>
        <w:t>Respondent</w:t>
      </w:r>
      <w:r w:rsidRPr="001C38B5">
        <w:rPr>
          <w:rFonts w:cstheme="minorHAnsi"/>
        </w:rPr>
        <w:t xml:space="preserve"> have the right to be present at the hearing; however, they do not have the right to be present during the deliberation of the Hearing Officers. Arrangements can be made so that </w:t>
      </w:r>
      <w:r w:rsidR="00520609">
        <w:rPr>
          <w:rFonts w:cstheme="minorHAnsi"/>
        </w:rPr>
        <w:t>Complainant</w:t>
      </w:r>
      <w:r w:rsidRPr="001C38B5">
        <w:rPr>
          <w:rFonts w:cstheme="minorHAnsi"/>
        </w:rPr>
        <w:t xml:space="preserve"> and </w:t>
      </w:r>
      <w:r w:rsidR="00520609">
        <w:rPr>
          <w:rFonts w:cstheme="minorHAnsi"/>
        </w:rPr>
        <w:t>Respondent</w:t>
      </w:r>
      <w:r w:rsidRPr="001C38B5">
        <w:rPr>
          <w:rFonts w:cstheme="minorHAnsi"/>
        </w:rPr>
        <w:t xml:space="preserve"> do not have to be in the hearing room at the same time. To request changes in the scheduled hearing time, the parties should contact the Title IX Coordinator not less than five (5) business days prior to the scheduled hearing.</w:t>
      </w:r>
    </w:p>
    <w:p w14:paraId="347D2C03" w14:textId="77777777" w:rsidR="00145E11" w:rsidRPr="001C38B5" w:rsidRDefault="00145E11" w:rsidP="001C38B5">
      <w:pPr>
        <w:pStyle w:val="BodyText"/>
        <w:spacing w:line="276" w:lineRule="auto"/>
        <w:jc w:val="both"/>
        <w:rPr>
          <w:rFonts w:asciiTheme="minorHAnsi" w:eastAsiaTheme="minorEastAsia" w:hAnsiTheme="minorHAnsi" w:cstheme="minorHAnsi"/>
          <w:sz w:val="20"/>
          <w:szCs w:val="20"/>
        </w:rPr>
      </w:pPr>
    </w:p>
    <w:p w14:paraId="410E4E40" w14:textId="7BE6E328" w:rsidR="00145E11" w:rsidRPr="001C38B5" w:rsidRDefault="00145E11" w:rsidP="001C38B5">
      <w:pPr>
        <w:pStyle w:val="BodyText"/>
        <w:spacing w:line="276" w:lineRule="auto"/>
        <w:jc w:val="both"/>
        <w:rPr>
          <w:rFonts w:asciiTheme="minorHAnsi" w:eastAsiaTheme="minorEastAsia" w:hAnsiTheme="minorHAnsi" w:cstheme="minorHAnsi"/>
          <w:sz w:val="20"/>
          <w:szCs w:val="20"/>
        </w:rPr>
      </w:pPr>
      <w:r w:rsidRPr="001C38B5">
        <w:rPr>
          <w:rFonts w:asciiTheme="minorHAnsi" w:eastAsiaTheme="minorEastAsia" w:hAnsiTheme="minorHAnsi" w:cstheme="minorHAnsi"/>
          <w:sz w:val="20"/>
          <w:szCs w:val="20"/>
        </w:rPr>
        <w:t xml:space="preserve">During the hearing, the Title IX Coordinator or designee presents the allegations, investigation report, evidence, witnesses, and questions for deliberation in the hearing. The Hearing Officers may question the Title IX Coordinator, Title IX Investigator, </w:t>
      </w:r>
      <w:r w:rsidR="00520609">
        <w:rPr>
          <w:rFonts w:asciiTheme="minorHAnsi" w:eastAsiaTheme="minorEastAsia" w:hAnsiTheme="minorHAnsi" w:cstheme="minorHAnsi"/>
          <w:sz w:val="20"/>
          <w:szCs w:val="20"/>
        </w:rPr>
        <w:t>Complainant</w:t>
      </w:r>
      <w:r w:rsidRPr="001C38B5">
        <w:rPr>
          <w:rFonts w:asciiTheme="minorHAnsi" w:eastAsiaTheme="minorEastAsia" w:hAnsiTheme="minorHAnsi" w:cstheme="minorHAnsi"/>
          <w:sz w:val="20"/>
          <w:szCs w:val="20"/>
        </w:rPr>
        <w:t xml:space="preserve">, </w:t>
      </w:r>
      <w:r w:rsidR="00520609">
        <w:rPr>
          <w:rFonts w:asciiTheme="minorHAnsi" w:eastAsiaTheme="minorEastAsia" w:hAnsiTheme="minorHAnsi" w:cstheme="minorHAnsi"/>
          <w:sz w:val="20"/>
          <w:szCs w:val="20"/>
        </w:rPr>
        <w:t>Respondent</w:t>
      </w:r>
      <w:r w:rsidRPr="001C38B5">
        <w:rPr>
          <w:rFonts w:asciiTheme="minorHAnsi" w:eastAsiaTheme="minorEastAsia" w:hAnsiTheme="minorHAnsi" w:cstheme="minorHAnsi"/>
          <w:sz w:val="20"/>
          <w:szCs w:val="20"/>
        </w:rPr>
        <w:t xml:space="preserve">, and any witnesses. The </w:t>
      </w:r>
      <w:r w:rsidR="00520609">
        <w:rPr>
          <w:rFonts w:asciiTheme="minorHAnsi" w:eastAsiaTheme="minorEastAsia" w:hAnsiTheme="minorHAnsi" w:cstheme="minorHAnsi"/>
          <w:sz w:val="20"/>
          <w:szCs w:val="20"/>
        </w:rPr>
        <w:t>Complainant</w:t>
      </w:r>
      <w:r w:rsidRPr="001C38B5">
        <w:rPr>
          <w:rFonts w:asciiTheme="minorHAnsi" w:eastAsiaTheme="minorEastAsia" w:hAnsiTheme="minorHAnsi" w:cstheme="minorHAnsi"/>
          <w:sz w:val="20"/>
          <w:szCs w:val="20"/>
        </w:rPr>
        <w:t xml:space="preserve"> and </w:t>
      </w:r>
      <w:r w:rsidR="00520609">
        <w:rPr>
          <w:rFonts w:asciiTheme="minorHAnsi" w:eastAsiaTheme="minorEastAsia" w:hAnsiTheme="minorHAnsi" w:cstheme="minorHAnsi"/>
          <w:sz w:val="20"/>
          <w:szCs w:val="20"/>
        </w:rPr>
        <w:t>Respondent</w:t>
      </w:r>
      <w:r w:rsidRPr="001C38B5">
        <w:rPr>
          <w:rFonts w:asciiTheme="minorHAnsi" w:eastAsiaTheme="minorEastAsia" w:hAnsiTheme="minorHAnsi" w:cstheme="minorHAnsi"/>
          <w:sz w:val="20"/>
          <w:szCs w:val="20"/>
        </w:rPr>
        <w:t xml:space="preserve"> do not have the right to question each other nor witnesses directly but may do so through the Title IX Coordinator or designee. The </w:t>
      </w:r>
      <w:r w:rsidR="00520609">
        <w:rPr>
          <w:rFonts w:asciiTheme="minorHAnsi" w:eastAsiaTheme="minorEastAsia" w:hAnsiTheme="minorHAnsi" w:cstheme="minorHAnsi"/>
          <w:sz w:val="20"/>
          <w:szCs w:val="20"/>
        </w:rPr>
        <w:t>Complainant</w:t>
      </w:r>
      <w:r w:rsidRPr="001C38B5">
        <w:rPr>
          <w:rFonts w:asciiTheme="minorHAnsi" w:eastAsiaTheme="minorEastAsia" w:hAnsiTheme="minorHAnsi" w:cstheme="minorHAnsi"/>
          <w:sz w:val="20"/>
          <w:szCs w:val="20"/>
        </w:rPr>
        <w:t xml:space="preserve"> and </w:t>
      </w:r>
      <w:r w:rsidR="00520609">
        <w:rPr>
          <w:rFonts w:asciiTheme="minorHAnsi" w:eastAsiaTheme="minorEastAsia" w:hAnsiTheme="minorHAnsi" w:cstheme="minorHAnsi"/>
          <w:sz w:val="20"/>
          <w:szCs w:val="20"/>
        </w:rPr>
        <w:t>Respondent</w:t>
      </w:r>
      <w:r w:rsidRPr="001C38B5">
        <w:rPr>
          <w:rFonts w:asciiTheme="minorHAnsi" w:eastAsiaTheme="minorEastAsia" w:hAnsiTheme="minorHAnsi" w:cstheme="minorHAnsi"/>
          <w:sz w:val="20"/>
          <w:szCs w:val="20"/>
        </w:rPr>
        <w:t xml:space="preserve"> have the right to add or make additional comments about the facts of the complaint. Should new evidence be presented without prior discussion with the Title IX Coordinator, the hearing may be halted to consider the inclusion of this information. Impact statements will also be halted if they are shared prior to the sanctioning phase of the hearing. In the event the Hearing Officers remove a student due to misconduct in the hearing process, the alleged misconduct in the hearing process will be forwarded to the appropriate student conduct administrator, who will follow the conduct process in Part II of this Student Handbook.</w:t>
      </w:r>
    </w:p>
    <w:p w14:paraId="5CDCBAF3" w14:textId="77777777" w:rsidR="00145E11" w:rsidRPr="001C38B5" w:rsidRDefault="00145E11" w:rsidP="001C38B5">
      <w:pPr>
        <w:pStyle w:val="BodyText"/>
        <w:spacing w:before="6" w:line="276" w:lineRule="auto"/>
        <w:jc w:val="both"/>
        <w:rPr>
          <w:rFonts w:asciiTheme="minorHAnsi" w:eastAsiaTheme="minorEastAsia" w:hAnsiTheme="minorHAnsi" w:cstheme="minorHAnsi"/>
          <w:sz w:val="20"/>
          <w:szCs w:val="20"/>
        </w:rPr>
      </w:pPr>
    </w:p>
    <w:p w14:paraId="1AFCE3FB" w14:textId="1557B1FF" w:rsidR="00145E11" w:rsidRPr="001C38B5" w:rsidRDefault="00145E11" w:rsidP="001C38B5">
      <w:pPr>
        <w:pStyle w:val="BodyText"/>
        <w:spacing w:line="276" w:lineRule="auto"/>
        <w:ind w:right="316"/>
        <w:jc w:val="both"/>
        <w:rPr>
          <w:rFonts w:asciiTheme="minorHAnsi" w:eastAsiaTheme="minorEastAsia" w:hAnsiTheme="minorHAnsi" w:cstheme="minorHAnsi"/>
          <w:sz w:val="20"/>
          <w:szCs w:val="20"/>
        </w:rPr>
      </w:pPr>
      <w:r w:rsidRPr="001C38B5">
        <w:rPr>
          <w:rFonts w:asciiTheme="minorHAnsi" w:eastAsiaTheme="minorEastAsia" w:hAnsiTheme="minorHAnsi" w:cstheme="minorHAnsi"/>
          <w:sz w:val="20"/>
          <w:szCs w:val="20"/>
        </w:rPr>
        <w:t xml:space="preserve">Following the hearing, the Hearing Officers will deliberate and will render a finding of responsible or not responsible for the </w:t>
      </w:r>
      <w:r w:rsidR="00B3604E">
        <w:rPr>
          <w:rFonts w:asciiTheme="minorHAnsi" w:eastAsiaTheme="minorEastAsia" w:hAnsiTheme="minorHAnsi" w:cstheme="minorHAnsi"/>
          <w:sz w:val="20"/>
          <w:szCs w:val="20"/>
        </w:rPr>
        <w:t>Respondent’s</w:t>
      </w:r>
      <w:r w:rsidRPr="001C38B5">
        <w:rPr>
          <w:rFonts w:asciiTheme="minorHAnsi" w:eastAsiaTheme="minorEastAsia" w:hAnsiTheme="minorHAnsi" w:cstheme="minorHAnsi"/>
          <w:sz w:val="20"/>
          <w:szCs w:val="20"/>
        </w:rPr>
        <w:t xml:space="preserve"> alleged misconduct as well as decide any sanctions, conditions and/or restrictions if applicable. Any findings of the investigation will be based upon a preponderance of the evidence, which means more likely than not. The Hearing Officers will inform the </w:t>
      </w:r>
      <w:r w:rsidR="00520609">
        <w:rPr>
          <w:rFonts w:asciiTheme="minorHAnsi" w:eastAsiaTheme="minorEastAsia" w:hAnsiTheme="minorHAnsi" w:cstheme="minorHAnsi"/>
          <w:sz w:val="20"/>
          <w:szCs w:val="20"/>
        </w:rPr>
        <w:t>Complainant</w:t>
      </w:r>
      <w:r w:rsidRPr="001C38B5">
        <w:rPr>
          <w:rFonts w:asciiTheme="minorHAnsi" w:eastAsiaTheme="minorEastAsia" w:hAnsiTheme="minorHAnsi" w:cstheme="minorHAnsi"/>
          <w:sz w:val="20"/>
          <w:szCs w:val="20"/>
        </w:rPr>
        <w:t xml:space="preserve"> and the </w:t>
      </w:r>
      <w:r w:rsidR="00520609">
        <w:rPr>
          <w:rFonts w:asciiTheme="minorHAnsi" w:eastAsiaTheme="minorEastAsia" w:hAnsiTheme="minorHAnsi" w:cstheme="minorHAnsi"/>
          <w:sz w:val="20"/>
          <w:szCs w:val="20"/>
        </w:rPr>
        <w:t>Respondent</w:t>
      </w:r>
      <w:r w:rsidRPr="001C38B5">
        <w:rPr>
          <w:rFonts w:asciiTheme="minorHAnsi" w:eastAsiaTheme="minorEastAsia" w:hAnsiTheme="minorHAnsi" w:cstheme="minorHAnsi"/>
          <w:sz w:val="20"/>
          <w:szCs w:val="20"/>
        </w:rPr>
        <w:t xml:space="preserve"> in writing within five (5) business days of their decision(s).</w:t>
      </w:r>
    </w:p>
    <w:p w14:paraId="72C2D6A4" w14:textId="77777777" w:rsidR="00145E11" w:rsidRPr="001C38B5" w:rsidRDefault="00145E11" w:rsidP="001C38B5">
      <w:pPr>
        <w:pStyle w:val="BodyText"/>
        <w:spacing w:line="276" w:lineRule="auto"/>
        <w:jc w:val="both"/>
        <w:rPr>
          <w:rFonts w:asciiTheme="minorHAnsi" w:eastAsiaTheme="minorEastAsia" w:hAnsiTheme="minorHAnsi" w:cstheme="minorHAnsi"/>
          <w:sz w:val="20"/>
          <w:szCs w:val="20"/>
        </w:rPr>
      </w:pPr>
    </w:p>
    <w:p w14:paraId="650A2151" w14:textId="21898664" w:rsidR="00F541BD" w:rsidRPr="00F541BD" w:rsidRDefault="00145E11" w:rsidP="001C38B5">
      <w:pPr>
        <w:pStyle w:val="BodyText"/>
        <w:spacing w:line="276" w:lineRule="auto"/>
        <w:ind w:right="318"/>
        <w:jc w:val="both"/>
        <w:rPr>
          <w:rFonts w:asciiTheme="minorHAnsi" w:eastAsiaTheme="minorEastAsia" w:hAnsiTheme="minorHAnsi" w:cstheme="minorHAnsi"/>
          <w:sz w:val="20"/>
          <w:szCs w:val="20"/>
        </w:rPr>
      </w:pPr>
      <w:r w:rsidRPr="001C38B5">
        <w:rPr>
          <w:rFonts w:asciiTheme="minorHAnsi" w:eastAsiaTheme="minorEastAsia" w:hAnsiTheme="minorHAnsi" w:cstheme="minorHAnsi"/>
          <w:sz w:val="20"/>
          <w:szCs w:val="20"/>
        </w:rPr>
        <w:t xml:space="preserve">Either the </w:t>
      </w:r>
      <w:r w:rsidR="00520609">
        <w:rPr>
          <w:rFonts w:asciiTheme="minorHAnsi" w:eastAsiaTheme="minorEastAsia" w:hAnsiTheme="minorHAnsi" w:cstheme="minorHAnsi"/>
          <w:sz w:val="20"/>
          <w:szCs w:val="20"/>
        </w:rPr>
        <w:t>Complainant</w:t>
      </w:r>
      <w:r w:rsidRPr="001C38B5">
        <w:rPr>
          <w:rFonts w:asciiTheme="minorHAnsi" w:eastAsiaTheme="minorEastAsia" w:hAnsiTheme="minorHAnsi" w:cstheme="minorHAnsi"/>
          <w:sz w:val="20"/>
          <w:szCs w:val="20"/>
        </w:rPr>
        <w:t xml:space="preserve"> or </w:t>
      </w:r>
      <w:r w:rsidR="00520609">
        <w:rPr>
          <w:rFonts w:asciiTheme="minorHAnsi" w:eastAsiaTheme="minorEastAsia" w:hAnsiTheme="minorHAnsi" w:cstheme="minorHAnsi"/>
          <w:sz w:val="20"/>
          <w:szCs w:val="20"/>
        </w:rPr>
        <w:t>Respondent</w:t>
      </w:r>
      <w:r w:rsidRPr="001C38B5">
        <w:rPr>
          <w:rFonts w:asciiTheme="minorHAnsi" w:eastAsiaTheme="minorEastAsia" w:hAnsiTheme="minorHAnsi" w:cstheme="minorHAnsi"/>
          <w:sz w:val="20"/>
          <w:szCs w:val="20"/>
        </w:rPr>
        <w:t xml:space="preserve"> may utilize the Appeal Procedures</w:t>
      </w:r>
      <w:r w:rsidR="001C38B5">
        <w:rPr>
          <w:rFonts w:asciiTheme="minorHAnsi" w:eastAsiaTheme="minorEastAsia" w:hAnsiTheme="minorHAnsi" w:cstheme="minorHAnsi"/>
          <w:sz w:val="20"/>
          <w:szCs w:val="20"/>
        </w:rPr>
        <w:t>.</w:t>
      </w:r>
    </w:p>
    <w:p w14:paraId="73A8F8C8" w14:textId="4EA002CD" w:rsidR="00CB0988" w:rsidRPr="00EB25EA" w:rsidRDefault="00145E11" w:rsidP="00EB25EA">
      <w:pPr>
        <w:pStyle w:val="Heading1"/>
      </w:pPr>
      <w:bookmarkStart w:id="59" w:name="_Toc35866265"/>
      <w:bookmarkStart w:id="60" w:name="_Toc35939560"/>
      <w:bookmarkStart w:id="61" w:name="_Toc36452023"/>
      <w:r>
        <w:t>F</w:t>
      </w:r>
      <w:r w:rsidR="00EB25EA">
        <w:t xml:space="preserve">. </w:t>
      </w:r>
      <w:r w:rsidR="00CB0988" w:rsidRPr="00CB0988">
        <w:t>Pregnancy</w:t>
      </w:r>
      <w:bookmarkEnd w:id="59"/>
      <w:bookmarkEnd w:id="60"/>
      <w:bookmarkEnd w:id="61"/>
    </w:p>
    <w:p w14:paraId="079C9C23" w14:textId="77777777" w:rsidR="00F26B5E" w:rsidRDefault="00F26B5E" w:rsidP="00F26B5E">
      <w:pPr>
        <w:pStyle w:val="BodyText"/>
        <w:spacing w:line="264" w:lineRule="auto"/>
        <w:ind w:right="318"/>
        <w:jc w:val="both"/>
        <w:rPr>
          <w:rFonts w:asciiTheme="minorHAnsi" w:eastAsiaTheme="minorEastAsia" w:hAnsiTheme="minorHAnsi" w:cstheme="minorBidi"/>
          <w:sz w:val="20"/>
          <w:szCs w:val="20"/>
        </w:rPr>
      </w:pPr>
    </w:p>
    <w:p w14:paraId="345CF43D" w14:textId="66C3FBB7" w:rsidR="00CB0988" w:rsidRPr="00CB0988" w:rsidRDefault="00CB0988" w:rsidP="00F26B5E">
      <w:pPr>
        <w:pStyle w:val="BodyText"/>
        <w:spacing w:line="264" w:lineRule="auto"/>
        <w:ind w:right="318"/>
        <w:jc w:val="both"/>
        <w:rPr>
          <w:rFonts w:asciiTheme="minorHAnsi" w:eastAsiaTheme="minorEastAsia" w:hAnsiTheme="minorHAnsi" w:cstheme="minorBidi"/>
          <w:sz w:val="20"/>
          <w:szCs w:val="20"/>
        </w:rPr>
      </w:pPr>
      <w:r w:rsidRPr="00CB0988">
        <w:rPr>
          <w:rFonts w:asciiTheme="minorHAnsi" w:eastAsiaTheme="minorEastAsia" w:hAnsiTheme="minorHAnsi" w:cstheme="minorBidi"/>
          <w:sz w:val="20"/>
          <w:szCs w:val="20"/>
        </w:rPr>
        <w:t>Discrimination based on pregnancy is a form of discrimination based on sex. Women affected by pregnancy, childbirth, or related medical conditions shall be treated the same for all educational opportunities as other persons not so affected but similar in their ability or inability to participate in education programs or activities.</w:t>
      </w:r>
    </w:p>
    <w:p w14:paraId="6D128B12" w14:textId="77777777" w:rsidR="00CB0988" w:rsidRPr="00CB0988" w:rsidRDefault="00CB0988" w:rsidP="00F26B5E">
      <w:pPr>
        <w:pStyle w:val="BodyText"/>
        <w:spacing w:before="9"/>
        <w:rPr>
          <w:rFonts w:asciiTheme="minorHAnsi" w:eastAsiaTheme="minorEastAsia" w:hAnsiTheme="minorHAnsi" w:cstheme="minorBidi"/>
          <w:sz w:val="20"/>
          <w:szCs w:val="20"/>
        </w:rPr>
      </w:pPr>
    </w:p>
    <w:p w14:paraId="7B6E133E" w14:textId="2FF7861F" w:rsidR="00CB0988" w:rsidRPr="00CB0988" w:rsidRDefault="00CB0988" w:rsidP="00F26B5E">
      <w:pPr>
        <w:pStyle w:val="BodyText"/>
        <w:spacing w:line="264" w:lineRule="auto"/>
        <w:ind w:right="317"/>
        <w:jc w:val="both"/>
        <w:rPr>
          <w:rFonts w:asciiTheme="minorHAnsi" w:eastAsiaTheme="minorEastAsia" w:hAnsiTheme="minorHAnsi" w:cstheme="minorBidi"/>
          <w:sz w:val="20"/>
          <w:szCs w:val="20"/>
        </w:rPr>
      </w:pPr>
      <w:r w:rsidRPr="00CB0988">
        <w:rPr>
          <w:rFonts w:asciiTheme="minorHAnsi" w:eastAsiaTheme="minorEastAsia" w:hAnsiTheme="minorHAnsi" w:cstheme="minorBidi"/>
          <w:sz w:val="20"/>
          <w:szCs w:val="20"/>
        </w:rPr>
        <w:t>If a pregnant or parenting student feels that they require flexibility or an accommodation in order to be successful at TTUHSC</w:t>
      </w:r>
      <w:r w:rsidR="00A958C2">
        <w:rPr>
          <w:rFonts w:asciiTheme="minorHAnsi" w:eastAsiaTheme="minorEastAsia" w:hAnsiTheme="minorHAnsi" w:cstheme="minorBidi"/>
          <w:sz w:val="20"/>
          <w:szCs w:val="20"/>
        </w:rPr>
        <w:t xml:space="preserve"> El Paso</w:t>
      </w:r>
      <w:r w:rsidRPr="00CB0988">
        <w:rPr>
          <w:rFonts w:asciiTheme="minorHAnsi" w:eastAsiaTheme="minorEastAsia" w:hAnsiTheme="minorHAnsi" w:cstheme="minorBidi"/>
          <w:sz w:val="20"/>
          <w:szCs w:val="20"/>
        </w:rPr>
        <w:t>, it is the student’s obligation to make the request initially through their appropriate school’s student affairs personnel. Students requesting a pregnancy or parenting related accommodation should do so as soon as they become aware that an accommodation may be needed. If the student and school are unable to come to a mutually agreeable decision in relation to reasonable flexibility and adjustments, the student should contact the TTUHSC</w:t>
      </w:r>
      <w:r w:rsidR="00A958C2">
        <w:rPr>
          <w:rFonts w:asciiTheme="minorHAnsi" w:eastAsiaTheme="minorEastAsia" w:hAnsiTheme="minorHAnsi" w:cstheme="minorBidi"/>
          <w:sz w:val="20"/>
          <w:szCs w:val="20"/>
        </w:rPr>
        <w:t xml:space="preserve"> El Paso</w:t>
      </w:r>
      <w:r w:rsidRPr="00CB0988">
        <w:rPr>
          <w:rFonts w:asciiTheme="minorHAnsi" w:eastAsiaTheme="minorEastAsia" w:hAnsiTheme="minorHAnsi" w:cstheme="minorBidi"/>
          <w:sz w:val="20"/>
          <w:szCs w:val="20"/>
        </w:rPr>
        <w:t xml:space="preserve"> Title IX Coordinator. The Title IX Coordinator will consult with the student and school administrator(s) to begin the interactive process and ultimately, reasonable flexibility and adjustments will be determined.</w:t>
      </w:r>
    </w:p>
    <w:p w14:paraId="48E52C55" w14:textId="77777777" w:rsidR="00CB0988" w:rsidRPr="00CB0988" w:rsidRDefault="00CB0988" w:rsidP="00F26B5E">
      <w:pPr>
        <w:pStyle w:val="BodyText"/>
        <w:spacing w:before="3"/>
        <w:rPr>
          <w:rFonts w:asciiTheme="minorHAnsi" w:eastAsiaTheme="minorEastAsia" w:hAnsiTheme="minorHAnsi" w:cstheme="minorBidi"/>
          <w:sz w:val="20"/>
          <w:szCs w:val="20"/>
        </w:rPr>
      </w:pPr>
    </w:p>
    <w:p w14:paraId="1AE287A2" w14:textId="77777777" w:rsidR="00CB0988" w:rsidRPr="00CB0988" w:rsidRDefault="00CB0988" w:rsidP="00F26B5E">
      <w:pPr>
        <w:pStyle w:val="BodyText"/>
        <w:spacing w:line="264" w:lineRule="auto"/>
        <w:ind w:right="316"/>
        <w:jc w:val="both"/>
        <w:rPr>
          <w:rFonts w:asciiTheme="minorHAnsi" w:eastAsiaTheme="minorEastAsia" w:hAnsiTheme="minorHAnsi" w:cstheme="minorBidi"/>
          <w:sz w:val="20"/>
          <w:szCs w:val="20"/>
        </w:rPr>
      </w:pPr>
      <w:r w:rsidRPr="00CB0988">
        <w:rPr>
          <w:rFonts w:asciiTheme="minorHAnsi" w:eastAsiaTheme="minorEastAsia" w:hAnsiTheme="minorHAnsi" w:cstheme="minorBidi"/>
          <w:sz w:val="20"/>
          <w:szCs w:val="20"/>
        </w:rPr>
        <w:t>If a student disagrees with the determination and/or proposed accommodation after engaging in the interactive process, the student may file a complaint with the Title IX Coordinator.</w:t>
      </w:r>
    </w:p>
    <w:p w14:paraId="7F7A01A7" w14:textId="77777777" w:rsidR="00CB0988" w:rsidRPr="00CB0988" w:rsidRDefault="00CB0988" w:rsidP="00F26B5E">
      <w:pPr>
        <w:pStyle w:val="BodyText"/>
        <w:spacing w:before="8"/>
        <w:rPr>
          <w:rFonts w:asciiTheme="minorHAnsi" w:eastAsiaTheme="minorEastAsia" w:hAnsiTheme="minorHAnsi" w:cstheme="minorBidi"/>
          <w:sz w:val="20"/>
          <w:szCs w:val="20"/>
        </w:rPr>
      </w:pPr>
    </w:p>
    <w:p w14:paraId="58BE028A" w14:textId="51D2C8B1" w:rsidR="009B4487" w:rsidRDefault="00CB0988" w:rsidP="00F26B5E">
      <w:pPr>
        <w:pStyle w:val="BodyText"/>
        <w:spacing w:line="264" w:lineRule="auto"/>
        <w:ind w:right="316"/>
        <w:jc w:val="both"/>
        <w:rPr>
          <w:rFonts w:asciiTheme="minorHAnsi" w:eastAsiaTheme="minorEastAsia" w:hAnsiTheme="minorHAnsi" w:cstheme="minorBidi"/>
          <w:sz w:val="20"/>
          <w:szCs w:val="20"/>
        </w:rPr>
      </w:pPr>
      <w:r w:rsidRPr="00CB0988">
        <w:rPr>
          <w:rFonts w:asciiTheme="minorHAnsi" w:eastAsiaTheme="minorEastAsia" w:hAnsiTheme="minorHAnsi" w:cstheme="minorBidi"/>
          <w:sz w:val="20"/>
          <w:szCs w:val="20"/>
        </w:rPr>
        <w:t>In certain situations, if there is a medical condition due to pregnancy, it may be protected under the Americans with Disabilities Act (ADA), entitling the student to a reasonable accommodation. Accommodation requests due to pregnancy- related complications should be directed to Student Disability Services.</w:t>
      </w:r>
      <w:bookmarkStart w:id="62" w:name="medical"/>
      <w:bookmarkStart w:id="63" w:name="_bookmark62"/>
      <w:bookmarkEnd w:id="62"/>
      <w:bookmarkEnd w:id="63"/>
    </w:p>
    <w:p w14:paraId="1E69FC87" w14:textId="5AD5E23D" w:rsidR="00D15652" w:rsidRDefault="00D15652" w:rsidP="00447D24">
      <w:pPr>
        <w:pStyle w:val="BodyText"/>
        <w:spacing w:line="264" w:lineRule="auto"/>
        <w:ind w:left="460" w:right="316"/>
        <w:jc w:val="both"/>
        <w:rPr>
          <w:rFonts w:asciiTheme="minorHAnsi" w:eastAsiaTheme="minorEastAsia" w:hAnsiTheme="minorHAnsi" w:cstheme="minorBidi"/>
          <w:sz w:val="20"/>
          <w:szCs w:val="20"/>
        </w:rPr>
      </w:pPr>
    </w:p>
    <w:p w14:paraId="5A552E7A" w14:textId="10E4E2E1" w:rsidR="00D15652" w:rsidRDefault="00D15652" w:rsidP="00447D24">
      <w:pPr>
        <w:pStyle w:val="BodyText"/>
        <w:spacing w:line="264" w:lineRule="auto"/>
        <w:ind w:left="460" w:right="316"/>
        <w:jc w:val="both"/>
        <w:rPr>
          <w:rFonts w:asciiTheme="minorHAnsi" w:eastAsiaTheme="minorEastAsia" w:hAnsiTheme="minorHAnsi" w:cstheme="minorBidi"/>
          <w:sz w:val="20"/>
          <w:szCs w:val="20"/>
        </w:rPr>
      </w:pPr>
    </w:p>
    <w:p w14:paraId="55E9BA6D" w14:textId="69412907" w:rsidR="00D15652" w:rsidRPr="009B4487" w:rsidRDefault="00D15652" w:rsidP="00F735D8">
      <w:pPr>
        <w:pStyle w:val="BodyText"/>
        <w:spacing w:line="264" w:lineRule="auto"/>
        <w:ind w:left="460" w:right="316"/>
        <w:jc w:val="both"/>
      </w:pPr>
    </w:p>
    <w:sectPr w:rsidR="00D15652" w:rsidRPr="009B4487" w:rsidSect="009D4622">
      <w:footerReference w:type="default" r:id="rId35"/>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E6D3F" w16cex:dateUtc="2020-07-31T15:13:00Z"/>
  <w16cex:commentExtensible w16cex:durableId="22CE6D47" w16cex:dateUtc="2020-07-31T15:13:00Z"/>
  <w16cex:commentExtensible w16cex:durableId="22DD03A8" w16cex:dateUtc="2020-08-11T16:46:00Z"/>
  <w16cex:commentExtensible w16cex:durableId="22DD0401" w16cex:dateUtc="2020-08-11T16:48:00Z"/>
  <w16cex:commentExtensible w16cex:durableId="22CE6D4F" w16cex:dateUtc="2020-07-31T15:13:00Z"/>
  <w16cex:commentExtensible w16cex:durableId="22DD03C4" w16cex:dateUtc="2020-08-11T16:47:00Z"/>
  <w16cex:commentExtensible w16cex:durableId="22CE6D5C" w16cex:dateUtc="2020-07-31T15:13:00Z"/>
  <w16cex:commentExtensible w16cex:durableId="22DD0436" w16cex:dateUtc="2020-08-11T16:49:00Z"/>
  <w16cex:commentExtensible w16cex:durableId="22CE6DCA" w16cex:dateUtc="2020-07-31T15:15:00Z"/>
  <w16cex:commentExtensible w16cex:durableId="22CE6EE0" w16cex:dateUtc="2020-07-31T15:20:00Z"/>
  <w16cex:commentExtensible w16cex:durableId="22CE6EEC" w16cex:dateUtc="2020-07-31T15:20:00Z"/>
  <w16cex:commentExtensible w16cex:durableId="22CE6EF5" w16cex:dateUtc="2020-07-31T15:20:00Z"/>
  <w16cex:commentExtensible w16cex:durableId="22CE6EFE" w16cex:dateUtc="2020-07-31T15:20:00Z"/>
  <w16cex:commentExtensible w16cex:durableId="22CE6ED7" w16cex:dateUtc="2020-07-31T15:20:00Z"/>
  <w16cex:commentExtensible w16cex:durableId="22CE6F07" w16cex:dateUtc="2020-07-31T15:20:00Z"/>
  <w16cex:commentExtensible w16cex:durableId="22CE6EC8" w16cex:dateUtc="2020-07-31T15:19:00Z"/>
  <w16cex:commentExtensible w16cex:durableId="22CE6F19" w16cex:dateUtc="2020-07-31T15:21:00Z"/>
  <w16cex:commentExtensible w16cex:durableId="22DD0593" w16cex:dateUtc="2020-08-11T16:54:00Z"/>
  <w16cex:commentExtensible w16cex:durableId="22CE6F58" w16cex:dateUtc="2020-07-31T15:22:00Z"/>
  <w16cex:commentExtensible w16cex:durableId="22DD0599" w16cex:dateUtc="2020-08-11T16:55:00Z"/>
  <w16cex:commentExtensible w16cex:durableId="22DE83A6" w16cex:dateUtc="2020-08-12T20:05:00Z"/>
  <w16cex:commentExtensible w16cex:durableId="22DD05A1" w16cex:dateUtc="2020-08-11T16:55:00Z"/>
  <w16cex:commentExtensible w16cex:durableId="22CE7014" w16cex:dateUtc="2020-07-31T15:25:00Z"/>
  <w16cex:commentExtensible w16cex:durableId="22CE701E" w16cex:dateUtc="2020-07-31T15:25:00Z"/>
  <w16cex:commentExtensible w16cex:durableId="22DD05C4" w16cex:dateUtc="2020-08-11T16:55:00Z"/>
  <w16cex:commentExtensible w16cex:durableId="22CE7111" w16cex:dateUtc="2020-07-31T15:29:00Z"/>
  <w16cex:commentExtensible w16cex:durableId="22DCFE4C" w16cex:dateUtc="2020-08-11T16:23:00Z"/>
  <w16cex:commentExtensible w16cex:durableId="22DCFE76" w16cex:dateUtc="2020-08-11T16:24:00Z"/>
  <w16cex:commentExtensible w16cex:durableId="22DCFEA6" w16cex:dateUtc="2020-08-11T16:25:00Z"/>
  <w16cex:commentExtensible w16cex:durableId="22DCFF0D" w16cex:dateUtc="2020-08-11T16:27:00Z"/>
  <w16cex:commentExtensible w16cex:durableId="22CE71B5" w16cex:dateUtc="2020-07-31T15:32:00Z"/>
  <w16cex:commentExtensible w16cex:durableId="22DCFF4C" w16cex:dateUtc="2020-08-11T16:28:00Z"/>
  <w16cex:commentExtensible w16cex:durableId="22CE7320" w16cex:dateUtc="2020-07-31T15:32:00Z"/>
  <w16cex:commentExtensible w16cex:durableId="22DD007C" w16cex:dateUtc="2020-08-11T16:33:00Z"/>
  <w16cex:commentExtensible w16cex:durableId="22CE7357" w16cex:dateUtc="2020-07-31T15:39:00Z"/>
  <w16cex:commentExtensible w16cex:durableId="22CE8B06" w16cex:dateUtc="2020-07-31T17:20:00Z"/>
  <w16cex:commentExtensible w16cex:durableId="22DD0F86" w16cex:dateUtc="2020-08-11T17:37:00Z"/>
  <w16cex:commentExtensible w16cex:durableId="22DD1024" w16cex:dateUtc="2020-08-11T17:40:00Z"/>
  <w16cex:commentExtensible w16cex:durableId="22CE791B" w16cex:dateUtc="2020-07-31T16:03:00Z"/>
  <w16cex:commentExtensible w16cex:durableId="22CE7771" w16cex:dateUtc="2020-07-31T15:56:00Z"/>
  <w16cex:commentExtensible w16cex:durableId="22DD1540" w16cex:dateUtc="2020-08-11T18:01:00Z"/>
  <w16cex:commentExtensible w16cex:durableId="22DD3BE6" w16cex:dateUtc="2020-08-11T20:46:00Z"/>
  <w16cex:commentExtensible w16cex:durableId="22DD3D6B" w16cex:dateUtc="2020-08-11T20:53:00Z"/>
  <w16cex:commentExtensible w16cex:durableId="22CE9154" w16cex:dateUtc="2020-07-31T17:47:00Z"/>
  <w16cex:commentExtensible w16cex:durableId="22CE9F25" w16cex:dateUtc="2020-07-31T18:46:00Z"/>
  <w16cex:commentExtensible w16cex:durableId="22CE9FD0" w16cex:dateUtc="2020-07-31T18:49:00Z"/>
  <w16cex:commentExtensible w16cex:durableId="22DD47EB" w16cex:dateUtc="2020-08-11T21:38:00Z"/>
  <w16cex:commentExtensible w16cex:durableId="22DD4A79" w16cex:dateUtc="2020-08-11T21:48:00Z"/>
  <w16cex:commentExtensible w16cex:durableId="22DD4B3D" w16cex:dateUtc="2020-08-11T21:52:00Z"/>
  <w16cex:commentExtensible w16cex:durableId="22CEA362" w16cex:dateUtc="2020-07-31T19:04:00Z"/>
  <w16cex:commentExtensible w16cex:durableId="22DD4B87" w16cex:dateUtc="2020-08-11T21:53:00Z"/>
  <w16cex:commentExtensible w16cex:durableId="22DD4C11" w16cex:dateUtc="2020-08-11T21:55:00Z"/>
  <w16cex:commentExtensible w16cex:durableId="22DD4E03" w16cex:dateUtc="2020-08-11T22:04:00Z"/>
  <w16cex:commentExtensible w16cex:durableId="22DE844B" w16cex:dateUtc="2020-08-12T20:07:00Z"/>
  <w16cex:commentExtensible w16cex:durableId="22CEA8C7" w16cex:dateUtc="2020-07-31T19:27:00Z"/>
  <w16cex:commentExtensible w16cex:durableId="22C9DAEB" w16cex:dateUtc="2020-07-28T03:59:00Z"/>
  <w16cex:commentExtensible w16cex:durableId="22DD52B0" w16cex:dateUtc="2020-08-11T22:24:00Z"/>
  <w16cex:commentExtensible w16cex:durableId="22DD530F" w16cex:dateUtc="2020-08-11T22:25:00Z"/>
  <w16cex:commentExtensible w16cex:durableId="22CEB614" w16cex:dateUtc="2020-07-31T2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41877A" w16cid:durableId="22DFDE67"/>
  <w16cid:commentId w16cid:paraId="76E8B3FF" w16cid:durableId="22DFC9EF"/>
  <w16cid:commentId w16cid:paraId="182C48E1" w16cid:durableId="22DFE08D"/>
  <w16cid:commentId w16cid:paraId="2D5188DF" w16cid:durableId="22DFE142"/>
  <w16cid:commentId w16cid:paraId="41668CCA" w16cid:durableId="22DFE0E0"/>
  <w16cid:commentId w16cid:paraId="4866BC32" w16cid:durableId="22DFCA16"/>
  <w16cid:commentId w16cid:paraId="0F2BB4D1" w16cid:durableId="22DFCA37"/>
  <w16cid:commentId w16cid:paraId="7D342026" w16cid:durableId="22DFE416"/>
  <w16cid:commentId w16cid:paraId="4D318090" w16cid:durableId="22DFE497"/>
  <w16cid:commentId w16cid:paraId="1DE302E0" w16cid:durableId="22DFE5A8"/>
  <w16cid:commentId w16cid:paraId="0B32E475" w16cid:durableId="22DFE5CC"/>
  <w16cid:commentId w16cid:paraId="7AA6C00F" w16cid:durableId="22DFCA69"/>
  <w16cid:commentId w16cid:paraId="3DC569B2" w16cid:durableId="22DFCA90"/>
  <w16cid:commentId w16cid:paraId="21C14EB8" w16cid:durableId="22DFCAB6"/>
  <w16cid:commentId w16cid:paraId="59366527" w16cid:durableId="22DFE7D0"/>
  <w16cid:commentId w16cid:paraId="53BFEDFA" w16cid:durableId="22DFE909"/>
  <w16cid:commentId w16cid:paraId="282B43B2" w16cid:durableId="22DFCFDA"/>
  <w16cid:commentId w16cid:paraId="7D1021EB" w16cid:durableId="22DFCFEE"/>
  <w16cid:commentId w16cid:paraId="3C2577B1" w16cid:durableId="22DFE9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AFAE2" w14:textId="77777777" w:rsidR="00EA5148" w:rsidRDefault="00EA5148" w:rsidP="008C4152">
      <w:pPr>
        <w:spacing w:after="0" w:line="240" w:lineRule="auto"/>
      </w:pPr>
      <w:r>
        <w:separator/>
      </w:r>
    </w:p>
  </w:endnote>
  <w:endnote w:type="continuationSeparator" w:id="0">
    <w:p w14:paraId="3B899512" w14:textId="77777777" w:rsidR="00EA5148" w:rsidRDefault="00EA5148" w:rsidP="008C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chivo Narrow">
    <w:altName w:val="Calibri"/>
    <w:charset w:val="00"/>
    <w:family w:val="modern"/>
    <w:pitch w:val="variable"/>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AF5A1" w14:textId="66B5E481" w:rsidR="00B30C61" w:rsidRDefault="00B30C61" w:rsidP="00460DB0">
    <w:pPr>
      <w:pStyle w:val="Footer"/>
      <w:ind w:right="360"/>
    </w:pPr>
    <w:r>
      <w:tab/>
    </w:r>
    <w:r>
      <w:tab/>
    </w:r>
    <w:r>
      <w:fldChar w:fldCharType="begin"/>
    </w:r>
    <w:r>
      <w:instrText xml:space="preserve"> PAGE  \* MERGEFORMAT </w:instrText>
    </w:r>
    <w:r>
      <w:fldChar w:fldCharType="separate"/>
    </w:r>
    <w:r w:rsidR="00D21D9F">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B5FE6" w14:textId="77777777" w:rsidR="00EA5148" w:rsidRDefault="00EA5148" w:rsidP="008C4152">
      <w:pPr>
        <w:spacing w:after="0" w:line="240" w:lineRule="auto"/>
      </w:pPr>
      <w:r>
        <w:separator/>
      </w:r>
    </w:p>
  </w:footnote>
  <w:footnote w:type="continuationSeparator" w:id="0">
    <w:p w14:paraId="695494C2" w14:textId="77777777" w:rsidR="00EA5148" w:rsidRDefault="00EA5148" w:rsidP="008C4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30A2"/>
    <w:multiLevelType w:val="hybridMultilevel"/>
    <w:tmpl w:val="D00E31A4"/>
    <w:lvl w:ilvl="0" w:tplc="BDACE556">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5770"/>
    <w:multiLevelType w:val="hybridMultilevel"/>
    <w:tmpl w:val="42FC0A62"/>
    <w:lvl w:ilvl="0" w:tplc="B49671CE">
      <w:start w:val="1"/>
      <w:numFmt w:val="lowerLetter"/>
      <w:lvlText w:val="%1."/>
      <w:lvlJc w:val="left"/>
      <w:pPr>
        <w:ind w:left="1080" w:hanging="360"/>
      </w:pPr>
      <w:rPr>
        <w:rFonts w:hint="default"/>
        <w:i w:val="0"/>
        <w:iCs w:val="0"/>
        <w:color w:val="auto"/>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ED0155"/>
    <w:multiLevelType w:val="hybridMultilevel"/>
    <w:tmpl w:val="0E3A039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 w15:restartNumberingAfterBreak="0">
    <w:nsid w:val="060E0676"/>
    <w:multiLevelType w:val="hybridMultilevel"/>
    <w:tmpl w:val="135632E2"/>
    <w:lvl w:ilvl="0" w:tplc="DEE0BCA2">
      <w:start w:val="1"/>
      <w:numFmt w:val="lowerRoman"/>
      <w:lvlText w:val="%1."/>
      <w:lvlJc w:val="right"/>
      <w:pPr>
        <w:ind w:left="2280" w:hanging="18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33E97"/>
    <w:multiLevelType w:val="hybridMultilevel"/>
    <w:tmpl w:val="C1882688"/>
    <w:lvl w:ilvl="0" w:tplc="729C2A50">
      <w:start w:val="1"/>
      <w:numFmt w:val="lowerRoman"/>
      <w:lvlText w:val="%1."/>
      <w:lvlJc w:val="left"/>
      <w:pPr>
        <w:ind w:left="1440" w:hanging="360"/>
      </w:pPr>
      <w:rPr>
        <w:rFonts w:asciiTheme="minorHAnsi" w:eastAsia="Archivo Narrow"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884584"/>
    <w:multiLevelType w:val="hybridMultilevel"/>
    <w:tmpl w:val="463AA6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557FB"/>
    <w:multiLevelType w:val="hybridMultilevel"/>
    <w:tmpl w:val="FBAEF56E"/>
    <w:lvl w:ilvl="0" w:tplc="47864290">
      <w:start w:val="1"/>
      <w:numFmt w:val="lowerRoman"/>
      <w:lvlText w:val="%1."/>
      <w:lvlJc w:val="left"/>
      <w:pPr>
        <w:ind w:left="1560" w:hanging="240"/>
      </w:pPr>
      <w:rPr>
        <w:rFonts w:asciiTheme="minorHAnsi" w:eastAsia="Archivo Narrow" w:hAnsiTheme="minorHAnsi" w:cs="Archivo Narrow" w:hint="default"/>
        <w:color w:val="231F20"/>
        <w:spacing w:val="-23"/>
        <w:w w:val="100"/>
        <w:sz w:val="20"/>
        <w:szCs w:val="20"/>
      </w:rPr>
    </w:lvl>
    <w:lvl w:ilvl="1" w:tplc="4D6CB9A4">
      <w:numFmt w:val="bullet"/>
      <w:lvlText w:val="•"/>
      <w:lvlJc w:val="left"/>
      <w:pPr>
        <w:ind w:left="2528" w:hanging="240"/>
      </w:pPr>
      <w:rPr>
        <w:rFonts w:hint="default"/>
      </w:rPr>
    </w:lvl>
    <w:lvl w:ilvl="2" w:tplc="45AC2ED8">
      <w:numFmt w:val="bullet"/>
      <w:lvlText w:val="•"/>
      <w:lvlJc w:val="left"/>
      <w:pPr>
        <w:ind w:left="3496" w:hanging="240"/>
      </w:pPr>
      <w:rPr>
        <w:rFonts w:hint="default"/>
      </w:rPr>
    </w:lvl>
    <w:lvl w:ilvl="3" w:tplc="96EA21CE">
      <w:numFmt w:val="bullet"/>
      <w:lvlText w:val="•"/>
      <w:lvlJc w:val="left"/>
      <w:pPr>
        <w:ind w:left="4464" w:hanging="240"/>
      </w:pPr>
      <w:rPr>
        <w:rFonts w:hint="default"/>
      </w:rPr>
    </w:lvl>
    <w:lvl w:ilvl="4" w:tplc="666EDEF4">
      <w:numFmt w:val="bullet"/>
      <w:lvlText w:val="•"/>
      <w:lvlJc w:val="left"/>
      <w:pPr>
        <w:ind w:left="5432" w:hanging="240"/>
      </w:pPr>
      <w:rPr>
        <w:rFonts w:hint="default"/>
      </w:rPr>
    </w:lvl>
    <w:lvl w:ilvl="5" w:tplc="BBA43588">
      <w:numFmt w:val="bullet"/>
      <w:lvlText w:val="•"/>
      <w:lvlJc w:val="left"/>
      <w:pPr>
        <w:ind w:left="6400" w:hanging="240"/>
      </w:pPr>
      <w:rPr>
        <w:rFonts w:hint="default"/>
      </w:rPr>
    </w:lvl>
    <w:lvl w:ilvl="6" w:tplc="FD289CC4">
      <w:numFmt w:val="bullet"/>
      <w:lvlText w:val="•"/>
      <w:lvlJc w:val="left"/>
      <w:pPr>
        <w:ind w:left="7368" w:hanging="240"/>
      </w:pPr>
      <w:rPr>
        <w:rFonts w:hint="default"/>
      </w:rPr>
    </w:lvl>
    <w:lvl w:ilvl="7" w:tplc="799A89D6">
      <w:numFmt w:val="bullet"/>
      <w:lvlText w:val="•"/>
      <w:lvlJc w:val="left"/>
      <w:pPr>
        <w:ind w:left="8336" w:hanging="240"/>
      </w:pPr>
      <w:rPr>
        <w:rFonts w:hint="default"/>
      </w:rPr>
    </w:lvl>
    <w:lvl w:ilvl="8" w:tplc="3F561AF0">
      <w:numFmt w:val="bullet"/>
      <w:lvlText w:val="•"/>
      <w:lvlJc w:val="left"/>
      <w:pPr>
        <w:ind w:left="9304" w:hanging="240"/>
      </w:pPr>
      <w:rPr>
        <w:rFonts w:hint="default"/>
      </w:rPr>
    </w:lvl>
  </w:abstractNum>
  <w:abstractNum w:abstractNumId="7" w15:restartNumberingAfterBreak="0">
    <w:nsid w:val="0A9B0FB3"/>
    <w:multiLevelType w:val="hybridMultilevel"/>
    <w:tmpl w:val="D08A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AD7F93"/>
    <w:multiLevelType w:val="hybridMultilevel"/>
    <w:tmpl w:val="E06A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205F51"/>
    <w:multiLevelType w:val="hybridMultilevel"/>
    <w:tmpl w:val="C9E61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462ED8"/>
    <w:multiLevelType w:val="hybridMultilevel"/>
    <w:tmpl w:val="BCDE2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4D48E3"/>
    <w:multiLevelType w:val="hybridMultilevel"/>
    <w:tmpl w:val="C7F21CAA"/>
    <w:lvl w:ilvl="0" w:tplc="0364557A">
      <w:start w:val="1"/>
      <w:numFmt w:val="decimal"/>
      <w:lvlText w:val="(%1)"/>
      <w:lvlJc w:val="left"/>
      <w:pPr>
        <w:ind w:left="650" w:hanging="363"/>
      </w:pPr>
      <w:rPr>
        <w:rFonts w:ascii="Times New Roman" w:eastAsia="Times New Roman" w:hAnsi="Times New Roman" w:cs="Times New Roman" w:hint="default"/>
        <w:color w:val="231F20"/>
        <w:spacing w:val="-1"/>
        <w:w w:val="100"/>
        <w:sz w:val="24"/>
        <w:szCs w:val="24"/>
      </w:rPr>
    </w:lvl>
    <w:lvl w:ilvl="1" w:tplc="C3923ADE">
      <w:numFmt w:val="bullet"/>
      <w:lvlText w:val="•"/>
      <w:lvlJc w:val="left"/>
      <w:pPr>
        <w:ind w:left="1616" w:hanging="363"/>
      </w:pPr>
      <w:rPr>
        <w:rFonts w:hint="default"/>
      </w:rPr>
    </w:lvl>
    <w:lvl w:ilvl="2" w:tplc="C1E4C44E">
      <w:numFmt w:val="bullet"/>
      <w:lvlText w:val="•"/>
      <w:lvlJc w:val="left"/>
      <w:pPr>
        <w:ind w:left="2572" w:hanging="363"/>
      </w:pPr>
      <w:rPr>
        <w:rFonts w:hint="default"/>
      </w:rPr>
    </w:lvl>
    <w:lvl w:ilvl="3" w:tplc="62220D9A">
      <w:numFmt w:val="bullet"/>
      <w:lvlText w:val="•"/>
      <w:lvlJc w:val="left"/>
      <w:pPr>
        <w:ind w:left="3528" w:hanging="363"/>
      </w:pPr>
      <w:rPr>
        <w:rFonts w:hint="default"/>
      </w:rPr>
    </w:lvl>
    <w:lvl w:ilvl="4" w:tplc="11DEB4EC">
      <w:numFmt w:val="bullet"/>
      <w:lvlText w:val="•"/>
      <w:lvlJc w:val="left"/>
      <w:pPr>
        <w:ind w:left="4484" w:hanging="363"/>
      </w:pPr>
      <w:rPr>
        <w:rFonts w:hint="default"/>
      </w:rPr>
    </w:lvl>
    <w:lvl w:ilvl="5" w:tplc="2FB6E1E4">
      <w:numFmt w:val="bullet"/>
      <w:lvlText w:val="•"/>
      <w:lvlJc w:val="left"/>
      <w:pPr>
        <w:ind w:left="5440" w:hanging="363"/>
      </w:pPr>
      <w:rPr>
        <w:rFonts w:hint="default"/>
      </w:rPr>
    </w:lvl>
    <w:lvl w:ilvl="6" w:tplc="A8BE2ACA">
      <w:numFmt w:val="bullet"/>
      <w:lvlText w:val="•"/>
      <w:lvlJc w:val="left"/>
      <w:pPr>
        <w:ind w:left="6396" w:hanging="363"/>
      </w:pPr>
      <w:rPr>
        <w:rFonts w:hint="default"/>
      </w:rPr>
    </w:lvl>
    <w:lvl w:ilvl="7" w:tplc="EF7AA7EA">
      <w:numFmt w:val="bullet"/>
      <w:lvlText w:val="•"/>
      <w:lvlJc w:val="left"/>
      <w:pPr>
        <w:ind w:left="7352" w:hanging="363"/>
      </w:pPr>
      <w:rPr>
        <w:rFonts w:hint="default"/>
      </w:rPr>
    </w:lvl>
    <w:lvl w:ilvl="8" w:tplc="708AE2DA">
      <w:numFmt w:val="bullet"/>
      <w:lvlText w:val="•"/>
      <w:lvlJc w:val="left"/>
      <w:pPr>
        <w:ind w:left="8308" w:hanging="363"/>
      </w:pPr>
      <w:rPr>
        <w:rFonts w:hint="default"/>
      </w:rPr>
    </w:lvl>
  </w:abstractNum>
  <w:abstractNum w:abstractNumId="12" w15:restartNumberingAfterBreak="0">
    <w:nsid w:val="14287BFF"/>
    <w:multiLevelType w:val="hybridMultilevel"/>
    <w:tmpl w:val="EA705BF2"/>
    <w:lvl w:ilvl="0" w:tplc="DB422D5C">
      <w:start w:val="1"/>
      <w:numFmt w:val="decimal"/>
      <w:lvlText w:val="%1."/>
      <w:lvlJc w:val="left"/>
      <w:pPr>
        <w:ind w:left="720" w:hanging="360"/>
      </w:pPr>
      <w:rPr>
        <w:rFonts w:ascii="Archivo Narrow" w:eastAsia="Archivo Narrow" w:hAnsi="Archivo Narrow" w:cs="Archivo Narrow" w:hint="default"/>
        <w:color w:val="231F20"/>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C01526"/>
    <w:multiLevelType w:val="hybridMultilevel"/>
    <w:tmpl w:val="01A44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BD08A9"/>
    <w:multiLevelType w:val="hybridMultilevel"/>
    <w:tmpl w:val="EEAAA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C410CA"/>
    <w:multiLevelType w:val="hybridMultilevel"/>
    <w:tmpl w:val="D78CA076"/>
    <w:lvl w:ilvl="0" w:tplc="9B1E7332">
      <w:start w:val="1"/>
      <w:numFmt w:val="lowerRoman"/>
      <w:lvlText w:val="%1."/>
      <w:lvlJc w:val="right"/>
      <w:pPr>
        <w:ind w:left="1080" w:hanging="360"/>
      </w:pPr>
      <w:rPr>
        <w:color w:val="auto"/>
      </w:rPr>
    </w:lvl>
    <w:lvl w:ilvl="1" w:tplc="C3B808D4">
      <w:start w:val="1"/>
      <w:numFmt w:val="decimal"/>
      <w:lvlText w:val="%2."/>
      <w:lvlJc w:val="left"/>
      <w:pPr>
        <w:ind w:left="1800" w:hanging="360"/>
      </w:pPr>
      <w:rPr>
        <w:rFonts w:asciiTheme="majorHAnsi" w:eastAsiaTheme="minorEastAsia" w:hAnsiTheme="majorHAnsi"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18470E98"/>
    <w:multiLevelType w:val="hybridMultilevel"/>
    <w:tmpl w:val="D7B4C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9409F"/>
    <w:multiLevelType w:val="hybridMultilevel"/>
    <w:tmpl w:val="C914A0F4"/>
    <w:lvl w:ilvl="0" w:tplc="7742A9DA">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8A3803"/>
    <w:multiLevelType w:val="hybridMultilevel"/>
    <w:tmpl w:val="19AAF1E6"/>
    <w:lvl w:ilvl="0" w:tplc="C9CE5F56">
      <w:numFmt w:val="bullet"/>
      <w:lvlText w:val="o"/>
      <w:lvlJc w:val="left"/>
      <w:pPr>
        <w:ind w:left="1013" w:hanging="363"/>
      </w:pPr>
      <w:rPr>
        <w:rFonts w:ascii="Courier New" w:eastAsia="Courier New" w:hAnsi="Courier New" w:cs="Courier New" w:hint="default"/>
        <w:color w:val="231F20"/>
        <w:spacing w:val="-4"/>
        <w:w w:val="100"/>
        <w:sz w:val="24"/>
        <w:szCs w:val="24"/>
      </w:rPr>
    </w:lvl>
    <w:lvl w:ilvl="1" w:tplc="CD6C2A78">
      <w:numFmt w:val="bullet"/>
      <w:lvlText w:val="•"/>
      <w:lvlJc w:val="left"/>
      <w:pPr>
        <w:ind w:left="1979" w:hanging="363"/>
      </w:pPr>
      <w:rPr>
        <w:rFonts w:hint="default"/>
      </w:rPr>
    </w:lvl>
    <w:lvl w:ilvl="2" w:tplc="8C704C78">
      <w:numFmt w:val="bullet"/>
      <w:lvlText w:val="•"/>
      <w:lvlJc w:val="left"/>
      <w:pPr>
        <w:ind w:left="2935" w:hanging="363"/>
      </w:pPr>
      <w:rPr>
        <w:rFonts w:hint="default"/>
      </w:rPr>
    </w:lvl>
    <w:lvl w:ilvl="3" w:tplc="03A89BF8">
      <w:numFmt w:val="bullet"/>
      <w:lvlText w:val="•"/>
      <w:lvlJc w:val="left"/>
      <w:pPr>
        <w:ind w:left="3891" w:hanging="363"/>
      </w:pPr>
      <w:rPr>
        <w:rFonts w:hint="default"/>
      </w:rPr>
    </w:lvl>
    <w:lvl w:ilvl="4" w:tplc="FDFAFA04">
      <w:numFmt w:val="bullet"/>
      <w:lvlText w:val="•"/>
      <w:lvlJc w:val="left"/>
      <w:pPr>
        <w:ind w:left="4847" w:hanging="363"/>
      </w:pPr>
      <w:rPr>
        <w:rFonts w:hint="default"/>
      </w:rPr>
    </w:lvl>
    <w:lvl w:ilvl="5" w:tplc="327C43DE">
      <w:numFmt w:val="bullet"/>
      <w:lvlText w:val="•"/>
      <w:lvlJc w:val="left"/>
      <w:pPr>
        <w:ind w:left="5803" w:hanging="363"/>
      </w:pPr>
      <w:rPr>
        <w:rFonts w:hint="default"/>
      </w:rPr>
    </w:lvl>
    <w:lvl w:ilvl="6" w:tplc="170A315C">
      <w:numFmt w:val="bullet"/>
      <w:lvlText w:val="•"/>
      <w:lvlJc w:val="left"/>
      <w:pPr>
        <w:ind w:left="6759" w:hanging="363"/>
      </w:pPr>
      <w:rPr>
        <w:rFonts w:hint="default"/>
      </w:rPr>
    </w:lvl>
    <w:lvl w:ilvl="7" w:tplc="24DA4B2C">
      <w:numFmt w:val="bullet"/>
      <w:lvlText w:val="•"/>
      <w:lvlJc w:val="left"/>
      <w:pPr>
        <w:ind w:left="7715" w:hanging="363"/>
      </w:pPr>
      <w:rPr>
        <w:rFonts w:hint="default"/>
      </w:rPr>
    </w:lvl>
    <w:lvl w:ilvl="8" w:tplc="2FD68FD2">
      <w:numFmt w:val="bullet"/>
      <w:lvlText w:val="•"/>
      <w:lvlJc w:val="left"/>
      <w:pPr>
        <w:ind w:left="8671" w:hanging="363"/>
      </w:pPr>
      <w:rPr>
        <w:rFonts w:hint="default"/>
      </w:rPr>
    </w:lvl>
  </w:abstractNum>
  <w:abstractNum w:abstractNumId="19" w15:restartNumberingAfterBreak="0">
    <w:nsid w:val="1CA11200"/>
    <w:multiLevelType w:val="hybridMultilevel"/>
    <w:tmpl w:val="CAEC3336"/>
    <w:lvl w:ilvl="0" w:tplc="F9D6358E">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FE780E"/>
    <w:multiLevelType w:val="hybridMultilevel"/>
    <w:tmpl w:val="1A4C5BF2"/>
    <w:lvl w:ilvl="0" w:tplc="71B49502">
      <w:start w:val="4"/>
      <w:numFmt w:val="bullet"/>
      <w:lvlText w:val="-"/>
      <w:lvlJc w:val="left"/>
      <w:pPr>
        <w:ind w:left="720" w:hanging="360"/>
      </w:pPr>
      <w:rPr>
        <w:rFonts w:ascii="Archivo Narrow" w:eastAsia="Archivo Narrow" w:hAnsi="Archivo Narrow" w:cs="Archivo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C36FE8"/>
    <w:multiLevelType w:val="hybridMultilevel"/>
    <w:tmpl w:val="BF42003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3A076A6"/>
    <w:multiLevelType w:val="hybridMultilevel"/>
    <w:tmpl w:val="4372BE1E"/>
    <w:lvl w:ilvl="0" w:tplc="34086F6E">
      <w:start w:val="1"/>
      <w:numFmt w:val="decimal"/>
      <w:lvlText w:val="%1."/>
      <w:lvlJc w:val="left"/>
      <w:pPr>
        <w:ind w:left="650" w:hanging="363"/>
      </w:pPr>
      <w:rPr>
        <w:rFonts w:ascii="Times New Roman" w:eastAsia="Times New Roman" w:hAnsi="Times New Roman" w:cs="Times New Roman" w:hint="default"/>
        <w:color w:val="231F20"/>
        <w:spacing w:val="-1"/>
        <w:w w:val="100"/>
        <w:sz w:val="24"/>
        <w:szCs w:val="24"/>
      </w:rPr>
    </w:lvl>
    <w:lvl w:ilvl="1" w:tplc="45D0A620">
      <w:start w:val="1"/>
      <w:numFmt w:val="lowerLetter"/>
      <w:lvlText w:val="%2."/>
      <w:lvlJc w:val="left"/>
      <w:pPr>
        <w:ind w:left="900" w:hanging="630"/>
        <w:jc w:val="right"/>
      </w:pPr>
      <w:rPr>
        <w:rFonts w:ascii="Times New Roman" w:eastAsia="Times New Roman" w:hAnsi="Times New Roman" w:cs="Times New Roman" w:hint="default"/>
        <w:color w:val="231F20"/>
        <w:spacing w:val="-1"/>
        <w:w w:val="100"/>
        <w:sz w:val="24"/>
        <w:szCs w:val="24"/>
      </w:rPr>
    </w:lvl>
    <w:lvl w:ilvl="2" w:tplc="B1FEF4E2">
      <w:numFmt w:val="bullet"/>
      <w:lvlText w:val="•"/>
      <w:lvlJc w:val="left"/>
      <w:pPr>
        <w:ind w:left="2359" w:hanging="360"/>
      </w:pPr>
      <w:rPr>
        <w:rFonts w:ascii="Times New Roman" w:eastAsia="Times New Roman" w:hAnsi="Times New Roman" w:cs="Times New Roman" w:hint="default"/>
        <w:color w:val="231F20"/>
        <w:spacing w:val="-2"/>
        <w:w w:val="100"/>
        <w:sz w:val="24"/>
        <w:szCs w:val="24"/>
      </w:rPr>
    </w:lvl>
    <w:lvl w:ilvl="3" w:tplc="2960B154">
      <w:numFmt w:val="bullet"/>
      <w:lvlText w:val="•"/>
      <w:lvlJc w:val="left"/>
      <w:pPr>
        <w:ind w:left="3342" w:hanging="360"/>
      </w:pPr>
      <w:rPr>
        <w:rFonts w:hint="default"/>
      </w:rPr>
    </w:lvl>
    <w:lvl w:ilvl="4" w:tplc="6B46F6EC">
      <w:numFmt w:val="bullet"/>
      <w:lvlText w:val="•"/>
      <w:lvlJc w:val="left"/>
      <w:pPr>
        <w:ind w:left="4325" w:hanging="360"/>
      </w:pPr>
      <w:rPr>
        <w:rFonts w:hint="default"/>
      </w:rPr>
    </w:lvl>
    <w:lvl w:ilvl="5" w:tplc="5B6EE366">
      <w:numFmt w:val="bullet"/>
      <w:lvlText w:val="•"/>
      <w:lvlJc w:val="left"/>
      <w:pPr>
        <w:ind w:left="5307" w:hanging="360"/>
      </w:pPr>
      <w:rPr>
        <w:rFonts w:hint="default"/>
      </w:rPr>
    </w:lvl>
    <w:lvl w:ilvl="6" w:tplc="4F5AA788">
      <w:numFmt w:val="bullet"/>
      <w:lvlText w:val="•"/>
      <w:lvlJc w:val="left"/>
      <w:pPr>
        <w:ind w:left="6290" w:hanging="360"/>
      </w:pPr>
      <w:rPr>
        <w:rFonts w:hint="default"/>
      </w:rPr>
    </w:lvl>
    <w:lvl w:ilvl="7" w:tplc="94AE4610">
      <w:numFmt w:val="bullet"/>
      <w:lvlText w:val="•"/>
      <w:lvlJc w:val="left"/>
      <w:pPr>
        <w:ind w:left="7272" w:hanging="360"/>
      </w:pPr>
      <w:rPr>
        <w:rFonts w:hint="default"/>
      </w:rPr>
    </w:lvl>
    <w:lvl w:ilvl="8" w:tplc="2BDCF104">
      <w:numFmt w:val="bullet"/>
      <w:lvlText w:val="•"/>
      <w:lvlJc w:val="left"/>
      <w:pPr>
        <w:ind w:left="8255" w:hanging="360"/>
      </w:pPr>
      <w:rPr>
        <w:rFonts w:hint="default"/>
      </w:rPr>
    </w:lvl>
  </w:abstractNum>
  <w:abstractNum w:abstractNumId="23" w15:restartNumberingAfterBreak="0">
    <w:nsid w:val="24AD3DC0"/>
    <w:multiLevelType w:val="hybridMultilevel"/>
    <w:tmpl w:val="39BA2090"/>
    <w:lvl w:ilvl="0" w:tplc="A9967382">
      <w:start w:val="8"/>
      <w:numFmt w:val="decimal"/>
      <w:lvlText w:val="%1."/>
      <w:lvlJc w:val="left"/>
      <w:pPr>
        <w:ind w:left="890" w:hanging="240"/>
      </w:pPr>
      <w:rPr>
        <w:rFonts w:ascii="Times New Roman" w:eastAsia="Times New Roman" w:hAnsi="Times New Roman" w:cs="Times New Roman" w:hint="default"/>
        <w:b/>
        <w:bCs/>
        <w:color w:val="231F20"/>
        <w:spacing w:val="-1"/>
        <w:w w:val="100"/>
        <w:sz w:val="24"/>
        <w:szCs w:val="24"/>
        <w:u w:val="thick" w:color="231F20"/>
      </w:rPr>
    </w:lvl>
    <w:lvl w:ilvl="1" w:tplc="B9B030E6">
      <w:numFmt w:val="bullet"/>
      <w:lvlText w:val="•"/>
      <w:lvlJc w:val="left"/>
      <w:pPr>
        <w:ind w:left="2359" w:hanging="360"/>
      </w:pPr>
      <w:rPr>
        <w:rFonts w:ascii="Times New Roman" w:eastAsia="Times New Roman" w:hAnsi="Times New Roman" w:cs="Times New Roman" w:hint="default"/>
        <w:color w:val="231F20"/>
        <w:w w:val="129"/>
        <w:sz w:val="21"/>
        <w:szCs w:val="21"/>
      </w:rPr>
    </w:lvl>
    <w:lvl w:ilvl="2" w:tplc="7576C4C2">
      <w:numFmt w:val="bullet"/>
      <w:lvlText w:val="•"/>
      <w:lvlJc w:val="left"/>
      <w:pPr>
        <w:ind w:left="3233" w:hanging="360"/>
      </w:pPr>
      <w:rPr>
        <w:rFonts w:hint="default"/>
      </w:rPr>
    </w:lvl>
    <w:lvl w:ilvl="3" w:tplc="DDEEB364">
      <w:numFmt w:val="bullet"/>
      <w:lvlText w:val="•"/>
      <w:lvlJc w:val="left"/>
      <w:pPr>
        <w:ind w:left="4106" w:hanging="360"/>
      </w:pPr>
      <w:rPr>
        <w:rFonts w:hint="default"/>
      </w:rPr>
    </w:lvl>
    <w:lvl w:ilvl="4" w:tplc="7D4C3896">
      <w:numFmt w:val="bullet"/>
      <w:lvlText w:val="•"/>
      <w:lvlJc w:val="left"/>
      <w:pPr>
        <w:ind w:left="4980" w:hanging="360"/>
      </w:pPr>
      <w:rPr>
        <w:rFonts w:hint="default"/>
      </w:rPr>
    </w:lvl>
    <w:lvl w:ilvl="5" w:tplc="63148B62">
      <w:numFmt w:val="bullet"/>
      <w:lvlText w:val="•"/>
      <w:lvlJc w:val="left"/>
      <w:pPr>
        <w:ind w:left="5853" w:hanging="360"/>
      </w:pPr>
      <w:rPr>
        <w:rFonts w:hint="default"/>
      </w:rPr>
    </w:lvl>
    <w:lvl w:ilvl="6" w:tplc="C46A886C">
      <w:numFmt w:val="bullet"/>
      <w:lvlText w:val="•"/>
      <w:lvlJc w:val="left"/>
      <w:pPr>
        <w:ind w:left="6726" w:hanging="360"/>
      </w:pPr>
      <w:rPr>
        <w:rFonts w:hint="default"/>
      </w:rPr>
    </w:lvl>
    <w:lvl w:ilvl="7" w:tplc="219E368E">
      <w:numFmt w:val="bullet"/>
      <w:lvlText w:val="•"/>
      <w:lvlJc w:val="left"/>
      <w:pPr>
        <w:ind w:left="7600" w:hanging="360"/>
      </w:pPr>
      <w:rPr>
        <w:rFonts w:hint="default"/>
      </w:rPr>
    </w:lvl>
    <w:lvl w:ilvl="8" w:tplc="3992F0BE">
      <w:numFmt w:val="bullet"/>
      <w:lvlText w:val="•"/>
      <w:lvlJc w:val="left"/>
      <w:pPr>
        <w:ind w:left="8473" w:hanging="360"/>
      </w:pPr>
      <w:rPr>
        <w:rFonts w:hint="default"/>
      </w:rPr>
    </w:lvl>
  </w:abstractNum>
  <w:abstractNum w:abstractNumId="24" w15:restartNumberingAfterBreak="0">
    <w:nsid w:val="259F0C78"/>
    <w:multiLevelType w:val="hybridMultilevel"/>
    <w:tmpl w:val="EEF25EA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83116B1"/>
    <w:multiLevelType w:val="hybridMultilevel"/>
    <w:tmpl w:val="93582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6B66B5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782D0D"/>
    <w:multiLevelType w:val="hybridMultilevel"/>
    <w:tmpl w:val="26922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AD61F5E"/>
    <w:multiLevelType w:val="hybridMultilevel"/>
    <w:tmpl w:val="14DEE402"/>
    <w:lvl w:ilvl="0" w:tplc="AFC45F30">
      <w:numFmt w:val="bullet"/>
      <w:lvlText w:val="•"/>
      <w:lvlJc w:val="left"/>
      <w:pPr>
        <w:ind w:left="650" w:hanging="543"/>
      </w:pPr>
      <w:rPr>
        <w:rFonts w:ascii="Times New Roman" w:eastAsia="Times New Roman" w:hAnsi="Times New Roman" w:cs="Times New Roman" w:hint="default"/>
        <w:color w:val="231F20"/>
        <w:w w:val="100"/>
        <w:sz w:val="21"/>
        <w:szCs w:val="21"/>
      </w:rPr>
    </w:lvl>
    <w:lvl w:ilvl="1" w:tplc="42981ED2">
      <w:numFmt w:val="bullet"/>
      <w:lvlText w:val=""/>
      <w:lvlJc w:val="left"/>
      <w:pPr>
        <w:ind w:left="650" w:hanging="363"/>
      </w:pPr>
      <w:rPr>
        <w:rFonts w:ascii="Symbol" w:eastAsia="Symbol" w:hAnsi="Symbol" w:cs="Symbol" w:hint="default"/>
        <w:color w:val="231F20"/>
        <w:w w:val="100"/>
        <w:sz w:val="24"/>
        <w:szCs w:val="24"/>
      </w:rPr>
    </w:lvl>
    <w:lvl w:ilvl="2" w:tplc="C6B6E4D8">
      <w:numFmt w:val="bullet"/>
      <w:lvlText w:val="•"/>
      <w:lvlJc w:val="left"/>
      <w:pPr>
        <w:ind w:left="2572" w:hanging="363"/>
      </w:pPr>
      <w:rPr>
        <w:rFonts w:hint="default"/>
      </w:rPr>
    </w:lvl>
    <w:lvl w:ilvl="3" w:tplc="BC743136">
      <w:numFmt w:val="bullet"/>
      <w:lvlText w:val="•"/>
      <w:lvlJc w:val="left"/>
      <w:pPr>
        <w:ind w:left="3528" w:hanging="363"/>
      </w:pPr>
      <w:rPr>
        <w:rFonts w:hint="default"/>
      </w:rPr>
    </w:lvl>
    <w:lvl w:ilvl="4" w:tplc="67107182">
      <w:numFmt w:val="bullet"/>
      <w:lvlText w:val="•"/>
      <w:lvlJc w:val="left"/>
      <w:pPr>
        <w:ind w:left="4484" w:hanging="363"/>
      </w:pPr>
      <w:rPr>
        <w:rFonts w:hint="default"/>
      </w:rPr>
    </w:lvl>
    <w:lvl w:ilvl="5" w:tplc="2AC892BE">
      <w:numFmt w:val="bullet"/>
      <w:lvlText w:val="•"/>
      <w:lvlJc w:val="left"/>
      <w:pPr>
        <w:ind w:left="5440" w:hanging="363"/>
      </w:pPr>
      <w:rPr>
        <w:rFonts w:hint="default"/>
      </w:rPr>
    </w:lvl>
    <w:lvl w:ilvl="6" w:tplc="027EEF3C">
      <w:numFmt w:val="bullet"/>
      <w:lvlText w:val="•"/>
      <w:lvlJc w:val="left"/>
      <w:pPr>
        <w:ind w:left="6396" w:hanging="363"/>
      </w:pPr>
      <w:rPr>
        <w:rFonts w:hint="default"/>
      </w:rPr>
    </w:lvl>
    <w:lvl w:ilvl="7" w:tplc="67348B22">
      <w:numFmt w:val="bullet"/>
      <w:lvlText w:val="•"/>
      <w:lvlJc w:val="left"/>
      <w:pPr>
        <w:ind w:left="7352" w:hanging="363"/>
      </w:pPr>
      <w:rPr>
        <w:rFonts w:hint="default"/>
      </w:rPr>
    </w:lvl>
    <w:lvl w:ilvl="8" w:tplc="3F9CC4C2">
      <w:numFmt w:val="bullet"/>
      <w:lvlText w:val="•"/>
      <w:lvlJc w:val="left"/>
      <w:pPr>
        <w:ind w:left="8308" w:hanging="363"/>
      </w:pPr>
      <w:rPr>
        <w:rFonts w:hint="default"/>
      </w:rPr>
    </w:lvl>
  </w:abstractNum>
  <w:abstractNum w:abstractNumId="28" w15:restartNumberingAfterBreak="0">
    <w:nsid w:val="2AF81D01"/>
    <w:multiLevelType w:val="hybridMultilevel"/>
    <w:tmpl w:val="EE76E5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BE64DBE"/>
    <w:multiLevelType w:val="hybridMultilevel"/>
    <w:tmpl w:val="8AB49D2C"/>
    <w:lvl w:ilvl="0" w:tplc="4040360C">
      <w:start w:val="1"/>
      <w:numFmt w:val="lowerLetter"/>
      <w:lvlText w:val="%1."/>
      <w:lvlJc w:val="left"/>
      <w:pPr>
        <w:ind w:left="650" w:hanging="363"/>
      </w:pPr>
      <w:rPr>
        <w:rFonts w:ascii="Times New Roman" w:eastAsia="Times New Roman" w:hAnsi="Times New Roman" w:cs="Times New Roman" w:hint="default"/>
        <w:color w:val="231F20"/>
        <w:spacing w:val="-1"/>
        <w:w w:val="100"/>
        <w:sz w:val="24"/>
        <w:szCs w:val="24"/>
      </w:rPr>
    </w:lvl>
    <w:lvl w:ilvl="1" w:tplc="D61C953A">
      <w:numFmt w:val="bullet"/>
      <w:lvlText w:val="•"/>
      <w:lvlJc w:val="left"/>
      <w:pPr>
        <w:ind w:left="2719" w:hanging="721"/>
      </w:pPr>
      <w:rPr>
        <w:rFonts w:ascii="Times New Roman" w:eastAsia="Times New Roman" w:hAnsi="Times New Roman" w:cs="Times New Roman" w:hint="default"/>
        <w:color w:val="231F20"/>
        <w:spacing w:val="-1"/>
        <w:w w:val="100"/>
        <w:sz w:val="24"/>
        <w:szCs w:val="24"/>
      </w:rPr>
    </w:lvl>
    <w:lvl w:ilvl="2" w:tplc="5B2E5C78">
      <w:numFmt w:val="bullet"/>
      <w:lvlText w:val="•"/>
      <w:lvlJc w:val="left"/>
      <w:pPr>
        <w:ind w:left="3553" w:hanging="721"/>
      </w:pPr>
      <w:rPr>
        <w:rFonts w:hint="default"/>
      </w:rPr>
    </w:lvl>
    <w:lvl w:ilvl="3" w:tplc="D8FE354E">
      <w:numFmt w:val="bullet"/>
      <w:lvlText w:val="•"/>
      <w:lvlJc w:val="left"/>
      <w:pPr>
        <w:ind w:left="4386" w:hanging="721"/>
      </w:pPr>
      <w:rPr>
        <w:rFonts w:hint="default"/>
      </w:rPr>
    </w:lvl>
    <w:lvl w:ilvl="4" w:tplc="44D288C2">
      <w:numFmt w:val="bullet"/>
      <w:lvlText w:val="•"/>
      <w:lvlJc w:val="left"/>
      <w:pPr>
        <w:ind w:left="5220" w:hanging="721"/>
      </w:pPr>
      <w:rPr>
        <w:rFonts w:hint="default"/>
      </w:rPr>
    </w:lvl>
    <w:lvl w:ilvl="5" w:tplc="EC8408CE">
      <w:numFmt w:val="bullet"/>
      <w:lvlText w:val="•"/>
      <w:lvlJc w:val="left"/>
      <w:pPr>
        <w:ind w:left="6053" w:hanging="721"/>
      </w:pPr>
      <w:rPr>
        <w:rFonts w:hint="default"/>
      </w:rPr>
    </w:lvl>
    <w:lvl w:ilvl="6" w:tplc="10841BE4">
      <w:numFmt w:val="bullet"/>
      <w:lvlText w:val="•"/>
      <w:lvlJc w:val="left"/>
      <w:pPr>
        <w:ind w:left="6886" w:hanging="721"/>
      </w:pPr>
      <w:rPr>
        <w:rFonts w:hint="default"/>
      </w:rPr>
    </w:lvl>
    <w:lvl w:ilvl="7" w:tplc="57A2781A">
      <w:numFmt w:val="bullet"/>
      <w:lvlText w:val="•"/>
      <w:lvlJc w:val="left"/>
      <w:pPr>
        <w:ind w:left="7720" w:hanging="721"/>
      </w:pPr>
      <w:rPr>
        <w:rFonts w:hint="default"/>
      </w:rPr>
    </w:lvl>
    <w:lvl w:ilvl="8" w:tplc="E89C292C">
      <w:numFmt w:val="bullet"/>
      <w:lvlText w:val="•"/>
      <w:lvlJc w:val="left"/>
      <w:pPr>
        <w:ind w:left="8553" w:hanging="721"/>
      </w:pPr>
      <w:rPr>
        <w:rFonts w:hint="default"/>
      </w:rPr>
    </w:lvl>
  </w:abstractNum>
  <w:abstractNum w:abstractNumId="30" w15:restartNumberingAfterBreak="0">
    <w:nsid w:val="2FFA394D"/>
    <w:multiLevelType w:val="hybridMultilevel"/>
    <w:tmpl w:val="FE7A3630"/>
    <w:lvl w:ilvl="0" w:tplc="35323644">
      <w:start w:val="1"/>
      <w:numFmt w:val="decimal"/>
      <w:lvlText w:val="%1."/>
      <w:lvlJc w:val="left"/>
      <w:pPr>
        <w:ind w:left="1279" w:hanging="641"/>
      </w:pPr>
      <w:rPr>
        <w:rFonts w:ascii="Times New Roman" w:eastAsia="Times New Roman" w:hAnsi="Times New Roman" w:cs="Times New Roman" w:hint="default"/>
        <w:color w:val="231F20"/>
        <w:spacing w:val="-1"/>
        <w:w w:val="100"/>
        <w:sz w:val="24"/>
        <w:szCs w:val="24"/>
      </w:rPr>
    </w:lvl>
    <w:lvl w:ilvl="1" w:tplc="1E108C8C">
      <w:numFmt w:val="bullet"/>
      <w:lvlText w:val="•"/>
      <w:lvlJc w:val="left"/>
      <w:pPr>
        <w:ind w:left="2174" w:hanging="641"/>
      </w:pPr>
      <w:rPr>
        <w:rFonts w:hint="default"/>
      </w:rPr>
    </w:lvl>
    <w:lvl w:ilvl="2" w:tplc="45064BBE">
      <w:numFmt w:val="bullet"/>
      <w:lvlText w:val="•"/>
      <w:lvlJc w:val="left"/>
      <w:pPr>
        <w:ind w:left="3068" w:hanging="641"/>
      </w:pPr>
      <w:rPr>
        <w:rFonts w:hint="default"/>
      </w:rPr>
    </w:lvl>
    <w:lvl w:ilvl="3" w:tplc="0F847744">
      <w:numFmt w:val="bullet"/>
      <w:lvlText w:val="•"/>
      <w:lvlJc w:val="left"/>
      <w:pPr>
        <w:ind w:left="3962" w:hanging="641"/>
      </w:pPr>
      <w:rPr>
        <w:rFonts w:hint="default"/>
      </w:rPr>
    </w:lvl>
    <w:lvl w:ilvl="4" w:tplc="CD76B18A">
      <w:numFmt w:val="bullet"/>
      <w:lvlText w:val="•"/>
      <w:lvlJc w:val="left"/>
      <w:pPr>
        <w:ind w:left="4856" w:hanging="641"/>
      </w:pPr>
      <w:rPr>
        <w:rFonts w:hint="default"/>
      </w:rPr>
    </w:lvl>
    <w:lvl w:ilvl="5" w:tplc="AD96E712">
      <w:numFmt w:val="bullet"/>
      <w:lvlText w:val="•"/>
      <w:lvlJc w:val="left"/>
      <w:pPr>
        <w:ind w:left="5750" w:hanging="641"/>
      </w:pPr>
      <w:rPr>
        <w:rFonts w:hint="default"/>
      </w:rPr>
    </w:lvl>
    <w:lvl w:ilvl="6" w:tplc="3AA2D2FE">
      <w:numFmt w:val="bullet"/>
      <w:lvlText w:val="•"/>
      <w:lvlJc w:val="left"/>
      <w:pPr>
        <w:ind w:left="6644" w:hanging="641"/>
      </w:pPr>
      <w:rPr>
        <w:rFonts w:hint="default"/>
      </w:rPr>
    </w:lvl>
    <w:lvl w:ilvl="7" w:tplc="063A634E">
      <w:numFmt w:val="bullet"/>
      <w:lvlText w:val="•"/>
      <w:lvlJc w:val="left"/>
      <w:pPr>
        <w:ind w:left="7538" w:hanging="641"/>
      </w:pPr>
      <w:rPr>
        <w:rFonts w:hint="default"/>
      </w:rPr>
    </w:lvl>
    <w:lvl w:ilvl="8" w:tplc="0AC45710">
      <w:numFmt w:val="bullet"/>
      <w:lvlText w:val="•"/>
      <w:lvlJc w:val="left"/>
      <w:pPr>
        <w:ind w:left="8432" w:hanging="641"/>
      </w:pPr>
      <w:rPr>
        <w:rFonts w:hint="default"/>
      </w:rPr>
    </w:lvl>
  </w:abstractNum>
  <w:abstractNum w:abstractNumId="31" w15:restartNumberingAfterBreak="0">
    <w:nsid w:val="326B5EBE"/>
    <w:multiLevelType w:val="hybridMultilevel"/>
    <w:tmpl w:val="CFB01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3E64057"/>
    <w:multiLevelType w:val="hybridMultilevel"/>
    <w:tmpl w:val="D6C4DBAC"/>
    <w:lvl w:ilvl="0" w:tplc="96547AB4">
      <w:start w:val="1"/>
      <w:numFmt w:val="upperLetter"/>
      <w:lvlText w:val="%1."/>
      <w:lvlJc w:val="left"/>
      <w:pPr>
        <w:ind w:left="371" w:hanging="252"/>
      </w:pPr>
      <w:rPr>
        <w:rFonts w:ascii="Archivo Narrow" w:eastAsia="Archivo Narrow" w:hAnsi="Archivo Narrow" w:cs="Archivo Narrow" w:hint="default"/>
        <w:b/>
        <w:bCs/>
        <w:color w:val="231F20"/>
        <w:w w:val="100"/>
        <w:sz w:val="24"/>
        <w:szCs w:val="24"/>
      </w:rPr>
    </w:lvl>
    <w:lvl w:ilvl="1" w:tplc="042C5E6C">
      <w:start w:val="1"/>
      <w:numFmt w:val="decimal"/>
      <w:lvlText w:val="%2."/>
      <w:lvlJc w:val="left"/>
      <w:pPr>
        <w:ind w:left="460" w:hanging="236"/>
      </w:pPr>
      <w:rPr>
        <w:rFonts w:asciiTheme="minorHAnsi" w:eastAsia="Archivo Narrow" w:hAnsiTheme="minorHAnsi" w:cs="Archivo Narrow" w:hint="default"/>
        <w:color w:val="231F20"/>
        <w:w w:val="100"/>
        <w:sz w:val="20"/>
        <w:szCs w:val="20"/>
      </w:rPr>
    </w:lvl>
    <w:lvl w:ilvl="2" w:tplc="CEA637B4">
      <w:start w:val="1"/>
      <w:numFmt w:val="lowerLetter"/>
      <w:lvlText w:val="%3."/>
      <w:lvlJc w:val="left"/>
      <w:pPr>
        <w:ind w:left="840" w:hanging="210"/>
      </w:pPr>
      <w:rPr>
        <w:rFonts w:asciiTheme="minorHAnsi" w:eastAsia="Archivo Narrow" w:hAnsiTheme="minorHAnsi" w:cs="Archivo Narrow" w:hint="default"/>
        <w:color w:val="231F20"/>
        <w:w w:val="100"/>
        <w:sz w:val="20"/>
        <w:szCs w:val="20"/>
      </w:rPr>
    </w:lvl>
    <w:lvl w:ilvl="3" w:tplc="85162590">
      <w:numFmt w:val="bullet"/>
      <w:lvlText w:val="•"/>
      <w:lvlJc w:val="left"/>
      <w:pPr>
        <w:ind w:left="840" w:hanging="210"/>
      </w:pPr>
      <w:rPr>
        <w:rFonts w:hint="default"/>
      </w:rPr>
    </w:lvl>
    <w:lvl w:ilvl="4" w:tplc="7F7C25C4">
      <w:numFmt w:val="bullet"/>
      <w:lvlText w:val="•"/>
      <w:lvlJc w:val="left"/>
      <w:pPr>
        <w:ind w:left="1060" w:hanging="210"/>
      </w:pPr>
      <w:rPr>
        <w:rFonts w:hint="default"/>
      </w:rPr>
    </w:lvl>
    <w:lvl w:ilvl="5" w:tplc="375C52A4">
      <w:numFmt w:val="bullet"/>
      <w:lvlText w:val="•"/>
      <w:lvlJc w:val="left"/>
      <w:pPr>
        <w:ind w:left="2756" w:hanging="210"/>
      </w:pPr>
      <w:rPr>
        <w:rFonts w:hint="default"/>
      </w:rPr>
    </w:lvl>
    <w:lvl w:ilvl="6" w:tplc="CBC0359E">
      <w:numFmt w:val="bullet"/>
      <w:lvlText w:val="•"/>
      <w:lvlJc w:val="left"/>
      <w:pPr>
        <w:ind w:left="4453" w:hanging="210"/>
      </w:pPr>
      <w:rPr>
        <w:rFonts w:hint="default"/>
      </w:rPr>
    </w:lvl>
    <w:lvl w:ilvl="7" w:tplc="5EA2CA6E">
      <w:numFmt w:val="bullet"/>
      <w:lvlText w:val="•"/>
      <w:lvlJc w:val="left"/>
      <w:pPr>
        <w:ind w:left="6150" w:hanging="210"/>
      </w:pPr>
      <w:rPr>
        <w:rFonts w:hint="default"/>
      </w:rPr>
    </w:lvl>
    <w:lvl w:ilvl="8" w:tplc="97E6F754">
      <w:numFmt w:val="bullet"/>
      <w:lvlText w:val="•"/>
      <w:lvlJc w:val="left"/>
      <w:pPr>
        <w:ind w:left="7846" w:hanging="210"/>
      </w:pPr>
      <w:rPr>
        <w:rFonts w:hint="default"/>
      </w:rPr>
    </w:lvl>
  </w:abstractNum>
  <w:abstractNum w:abstractNumId="33" w15:restartNumberingAfterBreak="0">
    <w:nsid w:val="35077BCD"/>
    <w:multiLevelType w:val="hybridMultilevel"/>
    <w:tmpl w:val="6D864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08305B"/>
    <w:multiLevelType w:val="hybridMultilevel"/>
    <w:tmpl w:val="7A2A1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2E4F986">
      <w:start w:val="1"/>
      <w:numFmt w:val="lowerRoman"/>
      <w:lvlText w:val="%3."/>
      <w:lvlJc w:val="right"/>
      <w:pPr>
        <w:ind w:left="2340" w:hanging="360"/>
      </w:pPr>
      <w:rPr>
        <w:rFonts w:hint="default"/>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7A4E22"/>
    <w:multiLevelType w:val="hybridMultilevel"/>
    <w:tmpl w:val="867A7D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8CF0E87"/>
    <w:multiLevelType w:val="hybridMultilevel"/>
    <w:tmpl w:val="08D8AFBC"/>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7" w15:restartNumberingAfterBreak="0">
    <w:nsid w:val="3CD85E69"/>
    <w:multiLevelType w:val="hybridMultilevel"/>
    <w:tmpl w:val="202ED314"/>
    <w:lvl w:ilvl="0" w:tplc="AAD08F3A">
      <w:start w:val="1"/>
      <w:numFmt w:val="decimal"/>
      <w:lvlText w:val="%1."/>
      <w:lvlJc w:val="left"/>
      <w:pPr>
        <w:ind w:left="840" w:hanging="360"/>
      </w:pPr>
      <w:rPr>
        <w:b w:val="0"/>
        <w:bCs w:val="0"/>
      </w:rPr>
    </w:lvl>
    <w:lvl w:ilvl="1" w:tplc="5308AFD8">
      <w:start w:val="1"/>
      <w:numFmt w:val="lowerLetter"/>
      <w:lvlText w:val="%2."/>
      <w:lvlJc w:val="left"/>
      <w:pPr>
        <w:ind w:left="1560" w:hanging="360"/>
      </w:pPr>
      <w:rPr>
        <w:b w:val="0"/>
        <w:bCs w:val="0"/>
      </w:rPr>
    </w:lvl>
    <w:lvl w:ilvl="2" w:tplc="DEE0BCA2">
      <w:start w:val="1"/>
      <w:numFmt w:val="lowerRoman"/>
      <w:lvlText w:val="%3."/>
      <w:lvlJc w:val="right"/>
      <w:pPr>
        <w:ind w:left="2280" w:hanging="180"/>
      </w:pPr>
      <w:rPr>
        <w:b w:val="0"/>
        <w:bCs w:val="0"/>
      </w:rPr>
    </w:lvl>
    <w:lvl w:ilvl="3" w:tplc="35A69D70">
      <w:start w:val="1"/>
      <w:numFmt w:val="decimal"/>
      <w:lvlText w:val="%4."/>
      <w:lvlJc w:val="left"/>
      <w:pPr>
        <w:ind w:left="3000" w:hanging="360"/>
      </w:pPr>
      <w:rPr>
        <w:b w:val="0"/>
        <w:bCs w:val="0"/>
      </w:r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8" w15:restartNumberingAfterBreak="0">
    <w:nsid w:val="3D8969E0"/>
    <w:multiLevelType w:val="hybridMultilevel"/>
    <w:tmpl w:val="238AC446"/>
    <w:lvl w:ilvl="0" w:tplc="2856E496">
      <w:start w:val="1"/>
      <w:numFmt w:val="decimal"/>
      <w:lvlText w:val="%1."/>
      <w:lvlJc w:val="left"/>
      <w:pPr>
        <w:ind w:left="877" w:hanging="240"/>
        <w:jc w:val="right"/>
      </w:pPr>
      <w:rPr>
        <w:rFonts w:ascii="Times New Roman" w:eastAsia="Times New Roman" w:hAnsi="Times New Roman" w:cs="Times New Roman" w:hint="default"/>
        <w:color w:val="231F20"/>
        <w:spacing w:val="-1"/>
        <w:w w:val="100"/>
        <w:sz w:val="24"/>
        <w:szCs w:val="24"/>
      </w:rPr>
    </w:lvl>
    <w:lvl w:ilvl="1" w:tplc="F5487904">
      <w:numFmt w:val="bullet"/>
      <w:lvlText w:val="•"/>
      <w:lvlJc w:val="left"/>
      <w:pPr>
        <w:ind w:left="1814" w:hanging="240"/>
      </w:pPr>
      <w:rPr>
        <w:rFonts w:hint="default"/>
      </w:rPr>
    </w:lvl>
    <w:lvl w:ilvl="2" w:tplc="30EC5B88">
      <w:numFmt w:val="bullet"/>
      <w:lvlText w:val="•"/>
      <w:lvlJc w:val="left"/>
      <w:pPr>
        <w:ind w:left="2748" w:hanging="240"/>
      </w:pPr>
      <w:rPr>
        <w:rFonts w:hint="default"/>
      </w:rPr>
    </w:lvl>
    <w:lvl w:ilvl="3" w:tplc="D53A9F94">
      <w:numFmt w:val="bullet"/>
      <w:lvlText w:val="•"/>
      <w:lvlJc w:val="left"/>
      <w:pPr>
        <w:ind w:left="3682" w:hanging="240"/>
      </w:pPr>
      <w:rPr>
        <w:rFonts w:hint="default"/>
      </w:rPr>
    </w:lvl>
    <w:lvl w:ilvl="4" w:tplc="82822428">
      <w:numFmt w:val="bullet"/>
      <w:lvlText w:val="•"/>
      <w:lvlJc w:val="left"/>
      <w:pPr>
        <w:ind w:left="4616" w:hanging="240"/>
      </w:pPr>
      <w:rPr>
        <w:rFonts w:hint="default"/>
      </w:rPr>
    </w:lvl>
    <w:lvl w:ilvl="5" w:tplc="54DCF124">
      <w:numFmt w:val="bullet"/>
      <w:lvlText w:val="•"/>
      <w:lvlJc w:val="left"/>
      <w:pPr>
        <w:ind w:left="5550" w:hanging="240"/>
      </w:pPr>
      <w:rPr>
        <w:rFonts w:hint="default"/>
      </w:rPr>
    </w:lvl>
    <w:lvl w:ilvl="6" w:tplc="9C0AA048">
      <w:numFmt w:val="bullet"/>
      <w:lvlText w:val="•"/>
      <w:lvlJc w:val="left"/>
      <w:pPr>
        <w:ind w:left="6484" w:hanging="240"/>
      </w:pPr>
      <w:rPr>
        <w:rFonts w:hint="default"/>
      </w:rPr>
    </w:lvl>
    <w:lvl w:ilvl="7" w:tplc="68CCAFDA">
      <w:numFmt w:val="bullet"/>
      <w:lvlText w:val="•"/>
      <w:lvlJc w:val="left"/>
      <w:pPr>
        <w:ind w:left="7418" w:hanging="240"/>
      </w:pPr>
      <w:rPr>
        <w:rFonts w:hint="default"/>
      </w:rPr>
    </w:lvl>
    <w:lvl w:ilvl="8" w:tplc="E06C30B2">
      <w:numFmt w:val="bullet"/>
      <w:lvlText w:val="•"/>
      <w:lvlJc w:val="left"/>
      <w:pPr>
        <w:ind w:left="8352" w:hanging="240"/>
      </w:pPr>
      <w:rPr>
        <w:rFonts w:hint="default"/>
      </w:rPr>
    </w:lvl>
  </w:abstractNum>
  <w:abstractNum w:abstractNumId="39" w15:restartNumberingAfterBreak="0">
    <w:nsid w:val="3F9903C3"/>
    <w:multiLevelType w:val="hybridMultilevel"/>
    <w:tmpl w:val="EF227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1E54E0"/>
    <w:multiLevelType w:val="hybridMultilevel"/>
    <w:tmpl w:val="B802A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A20954"/>
    <w:multiLevelType w:val="hybridMultilevel"/>
    <w:tmpl w:val="230CE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F67853"/>
    <w:multiLevelType w:val="hybridMultilevel"/>
    <w:tmpl w:val="61128F6E"/>
    <w:lvl w:ilvl="0" w:tplc="9F6C84E6">
      <w:start w:val="1"/>
      <w:numFmt w:val="decimal"/>
      <w:lvlText w:val="%1."/>
      <w:lvlJc w:val="left"/>
      <w:pPr>
        <w:ind w:left="720" w:hanging="360"/>
      </w:pPr>
      <w:rPr>
        <w:b w:val="0"/>
        <w:bCs w:val="0"/>
      </w:rPr>
    </w:lvl>
    <w:lvl w:ilvl="1" w:tplc="15327302">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8E598A"/>
    <w:multiLevelType w:val="hybridMultilevel"/>
    <w:tmpl w:val="FFDC26B6"/>
    <w:lvl w:ilvl="0" w:tplc="6DFE1780">
      <w:start w:val="8"/>
      <w:numFmt w:val="bullet"/>
      <w:lvlText w:val="-"/>
      <w:lvlJc w:val="left"/>
      <w:pPr>
        <w:ind w:left="820" w:hanging="360"/>
      </w:pPr>
      <w:rPr>
        <w:rFonts w:ascii="Archivo Narrow" w:eastAsia="Archivo Narrow" w:hAnsi="Archivo Narrow" w:cs="Archivo Narrow"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4" w15:restartNumberingAfterBreak="0">
    <w:nsid w:val="4CBD4593"/>
    <w:multiLevelType w:val="hybridMultilevel"/>
    <w:tmpl w:val="D8F6FE20"/>
    <w:lvl w:ilvl="0" w:tplc="470A9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D3B15E8"/>
    <w:multiLevelType w:val="hybridMultilevel"/>
    <w:tmpl w:val="4992F56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4ECB7805"/>
    <w:multiLevelType w:val="hybridMultilevel"/>
    <w:tmpl w:val="715662BA"/>
    <w:lvl w:ilvl="0" w:tplc="12F0F82C">
      <w:start w:val="1"/>
      <w:numFmt w:val="decimal"/>
      <w:lvlText w:val="%1."/>
      <w:lvlJc w:val="left"/>
      <w:pPr>
        <w:ind w:left="360" w:hanging="360"/>
      </w:pPr>
      <w:rPr>
        <w:rFonts w:hint="default"/>
      </w:rPr>
    </w:lvl>
    <w:lvl w:ilvl="1" w:tplc="4CA00446">
      <w:start w:val="1"/>
      <w:numFmt w:val="lowerLetter"/>
      <w:lvlText w:val="%2."/>
      <w:lvlJc w:val="left"/>
      <w:pPr>
        <w:ind w:left="1080" w:hanging="360"/>
      </w:pPr>
      <w:rPr>
        <w:rFonts w:hint="default"/>
      </w:rPr>
    </w:lvl>
    <w:lvl w:ilvl="2" w:tplc="4F80683A">
      <w:start w:val="1"/>
      <w:numFmt w:val="lowerRoman"/>
      <w:lvlText w:val="%3."/>
      <w:lvlJc w:val="right"/>
      <w:pPr>
        <w:ind w:left="1800" w:hanging="173"/>
      </w:pPr>
      <w:rPr>
        <w:rFonts w:hint="default"/>
      </w:rPr>
    </w:lvl>
    <w:lvl w:ilvl="3" w:tplc="7742A9DA">
      <w:start w:val="1"/>
      <w:numFmt w:val="decimal"/>
      <w:lvlText w:val="%4."/>
      <w:lvlJc w:val="left"/>
      <w:pPr>
        <w:ind w:left="2520" w:hanging="360"/>
      </w:pPr>
      <w:rPr>
        <w:rFonts w:hint="default"/>
      </w:rPr>
    </w:lvl>
    <w:lvl w:ilvl="4" w:tplc="7640D654">
      <w:start w:val="1"/>
      <w:numFmt w:val="decimal"/>
      <w:lvlText w:val="(%5)"/>
      <w:lvlJc w:val="left"/>
      <w:pPr>
        <w:ind w:left="3960" w:hanging="720"/>
      </w:pPr>
      <w:rPr>
        <w:rFonts w:hint="default"/>
        <w:w w:val="105"/>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1240EDA"/>
    <w:multiLevelType w:val="hybridMultilevel"/>
    <w:tmpl w:val="BF42003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5E21527"/>
    <w:multiLevelType w:val="hybridMultilevel"/>
    <w:tmpl w:val="658AB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AB7CE3"/>
    <w:multiLevelType w:val="hybridMultilevel"/>
    <w:tmpl w:val="A22AC01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BFB7B0D"/>
    <w:multiLevelType w:val="hybridMultilevel"/>
    <w:tmpl w:val="AB4AD6DC"/>
    <w:lvl w:ilvl="0" w:tplc="68003E00">
      <w:start w:val="1"/>
      <w:numFmt w:val="decimal"/>
      <w:lvlText w:val="%1."/>
      <w:lvlJc w:val="left"/>
      <w:pPr>
        <w:ind w:left="720" w:hanging="360"/>
      </w:pPr>
      <w:rPr>
        <w:rFonts w:ascii="Archivo Narrow" w:eastAsia="Archivo Narrow" w:hAnsi="Archivo Narrow" w:cs="Archivo Narrow" w:hint="default"/>
        <w:color w:val="231F20"/>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4780AB9"/>
    <w:multiLevelType w:val="hybridMultilevel"/>
    <w:tmpl w:val="00D41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5F523A8"/>
    <w:multiLevelType w:val="hybridMultilevel"/>
    <w:tmpl w:val="3CE226C8"/>
    <w:lvl w:ilvl="0" w:tplc="0409000F">
      <w:start w:val="1"/>
      <w:numFmt w:val="decimal"/>
      <w:lvlText w:val="%1."/>
      <w:lvlJc w:val="left"/>
      <w:pPr>
        <w:ind w:left="84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3" w15:restartNumberingAfterBreak="0">
    <w:nsid w:val="69C86EA0"/>
    <w:multiLevelType w:val="hybridMultilevel"/>
    <w:tmpl w:val="D8DC2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32E9746">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A92374E"/>
    <w:multiLevelType w:val="multilevel"/>
    <w:tmpl w:val="78E0BDC2"/>
    <w:lvl w:ilvl="0">
      <w:start w:val="1"/>
      <w:numFmt w:val="decimal"/>
      <w:lvlText w:val="%1."/>
      <w:lvlJc w:val="left"/>
      <w:pPr>
        <w:ind w:left="720" w:hanging="720"/>
      </w:pPr>
      <w:rPr>
        <w:rFonts w:hint="default"/>
      </w:rPr>
    </w:lvl>
    <w:lvl w:ilvl="1">
      <w:start w:val="1"/>
      <w:numFmt w:val="lowerLetter"/>
      <w:lvlText w:val="%2."/>
      <w:lvlJc w:val="left"/>
      <w:pPr>
        <w:tabs>
          <w:tab w:val="num" w:pos="792"/>
        </w:tabs>
        <w:ind w:left="1440" w:hanging="720"/>
      </w:pPr>
      <w:rPr>
        <w:rFonts w:hint="default"/>
        <w:strike w:val="0"/>
      </w:rPr>
    </w:lvl>
    <w:lvl w:ilvl="2">
      <w:start w:val="1"/>
      <w:numFmt w:val="decimal"/>
      <w:lvlText w:val="(%3)"/>
      <w:lvlJc w:val="left"/>
      <w:pPr>
        <w:tabs>
          <w:tab w:val="num" w:pos="1440"/>
        </w:tabs>
        <w:ind w:left="2160" w:hanging="720"/>
      </w:pPr>
      <w:rPr>
        <w:rFonts w:hint="default"/>
      </w:rPr>
    </w:lvl>
    <w:lvl w:ilvl="3">
      <w:start w:val="1"/>
      <w:numFmt w:val="lowerRoman"/>
      <w:lvlText w:val="%4."/>
      <w:lvlJc w:val="left"/>
      <w:pPr>
        <w:ind w:left="2880" w:hanging="72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55" w15:restartNumberingAfterBreak="0">
    <w:nsid w:val="6B1D16B6"/>
    <w:multiLevelType w:val="hybridMultilevel"/>
    <w:tmpl w:val="EBB4E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7417BE"/>
    <w:multiLevelType w:val="hybridMultilevel"/>
    <w:tmpl w:val="272C2308"/>
    <w:lvl w:ilvl="0" w:tplc="0409000F">
      <w:start w:val="1"/>
      <w:numFmt w:val="decimal"/>
      <w:lvlText w:val="%1."/>
      <w:lvlJc w:val="left"/>
      <w:pPr>
        <w:ind w:left="720" w:hanging="360"/>
      </w:pPr>
    </w:lvl>
    <w:lvl w:ilvl="1" w:tplc="F29AAC0A">
      <w:start w:val="1"/>
      <w:numFmt w:val="lowerLetter"/>
      <w:lvlText w:val="%2."/>
      <w:lvlJc w:val="left"/>
      <w:pPr>
        <w:ind w:left="108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9A3DBE"/>
    <w:multiLevelType w:val="hybridMultilevel"/>
    <w:tmpl w:val="1A22ECAA"/>
    <w:lvl w:ilvl="0" w:tplc="0409001B">
      <w:start w:val="1"/>
      <w:numFmt w:val="lowerRoman"/>
      <w:lvlText w:val="%1."/>
      <w:lvlJc w:val="right"/>
      <w:pPr>
        <w:ind w:left="144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6C3E605C"/>
    <w:multiLevelType w:val="hybridMultilevel"/>
    <w:tmpl w:val="FE8610F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6EF927BA"/>
    <w:multiLevelType w:val="hybridMultilevel"/>
    <w:tmpl w:val="EC0C49C8"/>
    <w:lvl w:ilvl="0" w:tplc="13E0F6F0">
      <w:start w:val="1"/>
      <w:numFmt w:val="upperLetter"/>
      <w:lvlText w:val="%1."/>
      <w:lvlJc w:val="left"/>
      <w:pPr>
        <w:ind w:left="120" w:hanging="252"/>
      </w:pPr>
      <w:rPr>
        <w:rFonts w:ascii="Archivo Narrow" w:eastAsia="Archivo Narrow" w:hAnsi="Archivo Narrow" w:cs="Archivo Narrow" w:hint="default"/>
        <w:b/>
        <w:bCs/>
        <w:color w:val="231F20"/>
        <w:w w:val="100"/>
        <w:sz w:val="24"/>
        <w:szCs w:val="24"/>
      </w:rPr>
    </w:lvl>
    <w:lvl w:ilvl="1" w:tplc="0BA2C836">
      <w:start w:val="1"/>
      <w:numFmt w:val="decimal"/>
      <w:lvlText w:val="%2."/>
      <w:lvlJc w:val="left"/>
      <w:pPr>
        <w:ind w:left="460" w:hanging="219"/>
      </w:pPr>
      <w:rPr>
        <w:rFonts w:ascii="Archivo Narrow" w:eastAsia="Archivo Narrow" w:hAnsi="Archivo Narrow" w:cs="Archivo Narrow" w:hint="default"/>
        <w:color w:val="231F20"/>
        <w:spacing w:val="-11"/>
        <w:w w:val="100"/>
        <w:sz w:val="24"/>
        <w:szCs w:val="24"/>
      </w:rPr>
    </w:lvl>
    <w:lvl w:ilvl="2" w:tplc="E40C2B06">
      <w:start w:val="1"/>
      <w:numFmt w:val="lowerLetter"/>
      <w:lvlText w:val="%3."/>
      <w:lvlJc w:val="left"/>
      <w:pPr>
        <w:ind w:left="839" w:hanging="256"/>
      </w:pPr>
      <w:rPr>
        <w:rFonts w:asciiTheme="minorHAnsi" w:eastAsia="Archivo Narrow" w:hAnsiTheme="minorHAnsi" w:cs="Archivo Narrow" w:hint="default"/>
        <w:color w:val="231F20"/>
        <w:spacing w:val="-18"/>
        <w:w w:val="100"/>
        <w:sz w:val="20"/>
        <w:szCs w:val="20"/>
      </w:rPr>
    </w:lvl>
    <w:lvl w:ilvl="3" w:tplc="65141580">
      <w:start w:val="1"/>
      <w:numFmt w:val="decimal"/>
      <w:lvlText w:val="(%4)"/>
      <w:lvlJc w:val="left"/>
      <w:pPr>
        <w:ind w:left="1320" w:hanging="281"/>
      </w:pPr>
      <w:rPr>
        <w:rFonts w:ascii="Archivo Narrow" w:eastAsia="Archivo Narrow" w:hAnsi="Archivo Narrow" w:cs="Archivo Narrow" w:hint="default"/>
        <w:color w:val="231F20"/>
        <w:w w:val="100"/>
        <w:sz w:val="24"/>
        <w:szCs w:val="24"/>
      </w:rPr>
    </w:lvl>
    <w:lvl w:ilvl="4" w:tplc="443AB036">
      <w:numFmt w:val="bullet"/>
      <w:lvlText w:val="•"/>
      <w:lvlJc w:val="left"/>
      <w:pPr>
        <w:ind w:left="1320" w:hanging="281"/>
      </w:pPr>
      <w:rPr>
        <w:rFonts w:hint="default"/>
      </w:rPr>
    </w:lvl>
    <w:lvl w:ilvl="5" w:tplc="98B4C45E">
      <w:numFmt w:val="bullet"/>
      <w:lvlText w:val="•"/>
      <w:lvlJc w:val="left"/>
      <w:pPr>
        <w:ind w:left="2973" w:hanging="281"/>
      </w:pPr>
      <w:rPr>
        <w:rFonts w:hint="default"/>
      </w:rPr>
    </w:lvl>
    <w:lvl w:ilvl="6" w:tplc="C9AC412C">
      <w:numFmt w:val="bullet"/>
      <w:lvlText w:val="•"/>
      <w:lvlJc w:val="left"/>
      <w:pPr>
        <w:ind w:left="4626" w:hanging="281"/>
      </w:pPr>
      <w:rPr>
        <w:rFonts w:hint="default"/>
      </w:rPr>
    </w:lvl>
    <w:lvl w:ilvl="7" w:tplc="8A08EE06">
      <w:numFmt w:val="bullet"/>
      <w:lvlText w:val="•"/>
      <w:lvlJc w:val="left"/>
      <w:pPr>
        <w:ind w:left="6280" w:hanging="281"/>
      </w:pPr>
      <w:rPr>
        <w:rFonts w:hint="default"/>
      </w:rPr>
    </w:lvl>
    <w:lvl w:ilvl="8" w:tplc="0C7C551C">
      <w:numFmt w:val="bullet"/>
      <w:lvlText w:val="•"/>
      <w:lvlJc w:val="left"/>
      <w:pPr>
        <w:ind w:left="7933" w:hanging="281"/>
      </w:pPr>
      <w:rPr>
        <w:rFonts w:hint="default"/>
      </w:rPr>
    </w:lvl>
  </w:abstractNum>
  <w:abstractNum w:abstractNumId="60" w15:restartNumberingAfterBreak="0">
    <w:nsid w:val="6F653E80"/>
    <w:multiLevelType w:val="hybridMultilevel"/>
    <w:tmpl w:val="F63AA12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01B7C45"/>
    <w:multiLevelType w:val="hybridMultilevel"/>
    <w:tmpl w:val="EF8EDA4A"/>
    <w:lvl w:ilvl="0" w:tplc="37CCDF34">
      <w:start w:val="1"/>
      <w:numFmt w:val="lowerLetter"/>
      <w:lvlText w:val="%1."/>
      <w:lvlJc w:val="left"/>
      <w:pPr>
        <w:ind w:left="650" w:hanging="363"/>
      </w:pPr>
      <w:rPr>
        <w:rFonts w:ascii="Times New Roman" w:eastAsia="Times New Roman" w:hAnsi="Times New Roman" w:cs="Times New Roman" w:hint="default"/>
        <w:color w:val="231F20"/>
        <w:spacing w:val="-4"/>
        <w:w w:val="100"/>
        <w:sz w:val="24"/>
        <w:szCs w:val="24"/>
      </w:rPr>
    </w:lvl>
    <w:lvl w:ilvl="1" w:tplc="7BDAD746">
      <w:start w:val="8"/>
      <w:numFmt w:val="lowerLetter"/>
      <w:lvlText w:val="%2."/>
      <w:lvlJc w:val="left"/>
      <w:pPr>
        <w:ind w:left="650" w:hanging="272"/>
      </w:pPr>
      <w:rPr>
        <w:rFonts w:ascii="Times New Roman" w:eastAsia="Times New Roman" w:hAnsi="Times New Roman" w:cs="Times New Roman" w:hint="default"/>
        <w:color w:val="231F20"/>
        <w:spacing w:val="-29"/>
        <w:w w:val="100"/>
        <w:sz w:val="24"/>
        <w:szCs w:val="24"/>
      </w:rPr>
    </w:lvl>
    <w:lvl w:ilvl="2" w:tplc="4EB87064">
      <w:start w:val="1"/>
      <w:numFmt w:val="decimal"/>
      <w:lvlText w:val="%3."/>
      <w:lvlJc w:val="left"/>
      <w:pPr>
        <w:ind w:left="650" w:hanging="272"/>
      </w:pPr>
      <w:rPr>
        <w:rFonts w:ascii="Times New Roman" w:eastAsia="Times New Roman" w:hAnsi="Times New Roman" w:cs="Times New Roman" w:hint="default"/>
        <w:color w:val="231F20"/>
        <w:spacing w:val="-4"/>
        <w:w w:val="98"/>
        <w:sz w:val="24"/>
        <w:szCs w:val="24"/>
      </w:rPr>
    </w:lvl>
    <w:lvl w:ilvl="3" w:tplc="4440A0E4">
      <w:start w:val="1"/>
      <w:numFmt w:val="lowerLetter"/>
      <w:lvlText w:val="%4."/>
      <w:lvlJc w:val="left"/>
      <w:pPr>
        <w:ind w:left="650" w:hanging="272"/>
      </w:pPr>
      <w:rPr>
        <w:rFonts w:ascii="Times New Roman" w:eastAsia="Times New Roman" w:hAnsi="Times New Roman" w:cs="Times New Roman" w:hint="default"/>
        <w:color w:val="231F20"/>
        <w:spacing w:val="-10"/>
        <w:w w:val="98"/>
        <w:sz w:val="24"/>
        <w:szCs w:val="24"/>
      </w:rPr>
    </w:lvl>
    <w:lvl w:ilvl="4" w:tplc="C170941E">
      <w:numFmt w:val="bullet"/>
      <w:lvlText w:val="•"/>
      <w:lvlJc w:val="left"/>
      <w:pPr>
        <w:ind w:left="4484" w:hanging="272"/>
      </w:pPr>
      <w:rPr>
        <w:rFonts w:hint="default"/>
      </w:rPr>
    </w:lvl>
    <w:lvl w:ilvl="5" w:tplc="D7F0CA7E">
      <w:numFmt w:val="bullet"/>
      <w:lvlText w:val="•"/>
      <w:lvlJc w:val="left"/>
      <w:pPr>
        <w:ind w:left="5440" w:hanging="272"/>
      </w:pPr>
      <w:rPr>
        <w:rFonts w:hint="default"/>
      </w:rPr>
    </w:lvl>
    <w:lvl w:ilvl="6" w:tplc="C7A46EE0">
      <w:numFmt w:val="bullet"/>
      <w:lvlText w:val="•"/>
      <w:lvlJc w:val="left"/>
      <w:pPr>
        <w:ind w:left="6396" w:hanging="272"/>
      </w:pPr>
      <w:rPr>
        <w:rFonts w:hint="default"/>
      </w:rPr>
    </w:lvl>
    <w:lvl w:ilvl="7" w:tplc="1F66F57A">
      <w:numFmt w:val="bullet"/>
      <w:lvlText w:val="•"/>
      <w:lvlJc w:val="left"/>
      <w:pPr>
        <w:ind w:left="7352" w:hanging="272"/>
      </w:pPr>
      <w:rPr>
        <w:rFonts w:hint="default"/>
      </w:rPr>
    </w:lvl>
    <w:lvl w:ilvl="8" w:tplc="0C0A5F52">
      <w:numFmt w:val="bullet"/>
      <w:lvlText w:val="•"/>
      <w:lvlJc w:val="left"/>
      <w:pPr>
        <w:ind w:left="8308" w:hanging="272"/>
      </w:pPr>
      <w:rPr>
        <w:rFonts w:hint="default"/>
      </w:rPr>
    </w:lvl>
  </w:abstractNum>
  <w:abstractNum w:abstractNumId="62" w15:restartNumberingAfterBreak="0">
    <w:nsid w:val="776D51D1"/>
    <w:multiLevelType w:val="hybridMultilevel"/>
    <w:tmpl w:val="F2F8D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89E0583"/>
    <w:multiLevelType w:val="hybridMultilevel"/>
    <w:tmpl w:val="9696A192"/>
    <w:lvl w:ilvl="0" w:tplc="00CCF23E">
      <w:start w:val="1"/>
      <w:numFmt w:val="upperLetter"/>
      <w:lvlText w:val="%1."/>
      <w:lvlJc w:val="left"/>
      <w:pPr>
        <w:ind w:left="120" w:hanging="307"/>
      </w:pPr>
      <w:rPr>
        <w:rFonts w:ascii="Archivo Narrow" w:eastAsia="Archivo Narrow" w:hAnsi="Archivo Narrow" w:cs="Archivo Narrow" w:hint="default"/>
        <w:b/>
        <w:bCs/>
        <w:color w:val="231F20"/>
        <w:w w:val="100"/>
        <w:sz w:val="24"/>
        <w:szCs w:val="24"/>
      </w:rPr>
    </w:lvl>
    <w:lvl w:ilvl="1" w:tplc="D66EE4F0">
      <w:start w:val="1"/>
      <w:numFmt w:val="decimal"/>
      <w:lvlText w:val="%2."/>
      <w:lvlJc w:val="left"/>
      <w:pPr>
        <w:ind w:left="460" w:hanging="221"/>
      </w:pPr>
      <w:rPr>
        <w:rFonts w:asciiTheme="minorHAnsi" w:eastAsia="Archivo Narrow" w:hAnsiTheme="minorHAnsi" w:cs="Archivo Narrow" w:hint="default"/>
        <w:color w:val="231F20"/>
        <w:w w:val="100"/>
        <w:sz w:val="20"/>
        <w:szCs w:val="20"/>
      </w:rPr>
    </w:lvl>
    <w:lvl w:ilvl="2" w:tplc="6360F816">
      <w:start w:val="1"/>
      <w:numFmt w:val="lowerLetter"/>
      <w:lvlText w:val="%3."/>
      <w:lvlJc w:val="left"/>
      <w:pPr>
        <w:ind w:left="840" w:hanging="336"/>
      </w:pPr>
      <w:rPr>
        <w:rFonts w:asciiTheme="minorHAnsi" w:eastAsia="Archivo Narrow" w:hAnsiTheme="minorHAnsi" w:cs="Archivo Narrow" w:hint="default"/>
        <w:color w:val="231F20"/>
        <w:spacing w:val="-23"/>
        <w:w w:val="100"/>
        <w:sz w:val="20"/>
        <w:szCs w:val="20"/>
      </w:rPr>
    </w:lvl>
    <w:lvl w:ilvl="3" w:tplc="E4D2DF60">
      <w:start w:val="1"/>
      <w:numFmt w:val="lowerLetter"/>
      <w:lvlText w:val="%4."/>
      <w:lvlJc w:val="left"/>
      <w:pPr>
        <w:ind w:left="1320" w:hanging="148"/>
      </w:pPr>
      <w:rPr>
        <w:rFonts w:ascii="Archivo Narrow" w:eastAsia="Archivo Narrow" w:hAnsi="Archivo Narrow" w:cs="Archivo Narrow"/>
        <w:color w:val="231F20"/>
        <w:w w:val="100"/>
        <w:sz w:val="20"/>
        <w:szCs w:val="20"/>
      </w:rPr>
    </w:lvl>
    <w:lvl w:ilvl="4" w:tplc="D50855C2">
      <w:numFmt w:val="bullet"/>
      <w:lvlText w:val="•"/>
      <w:lvlJc w:val="left"/>
      <w:pPr>
        <w:ind w:left="1320" w:hanging="148"/>
      </w:pPr>
      <w:rPr>
        <w:rFonts w:hint="default"/>
      </w:rPr>
    </w:lvl>
    <w:lvl w:ilvl="5" w:tplc="60DA0F2E">
      <w:numFmt w:val="bullet"/>
      <w:lvlText w:val="•"/>
      <w:lvlJc w:val="left"/>
      <w:pPr>
        <w:ind w:left="1520" w:hanging="148"/>
      </w:pPr>
      <w:rPr>
        <w:rFonts w:hint="default"/>
      </w:rPr>
    </w:lvl>
    <w:lvl w:ilvl="6" w:tplc="A6467D70">
      <w:numFmt w:val="bullet"/>
      <w:lvlText w:val="•"/>
      <w:lvlJc w:val="left"/>
      <w:pPr>
        <w:ind w:left="3464" w:hanging="148"/>
      </w:pPr>
      <w:rPr>
        <w:rFonts w:hint="default"/>
      </w:rPr>
    </w:lvl>
    <w:lvl w:ilvl="7" w:tplc="D00C1750">
      <w:numFmt w:val="bullet"/>
      <w:lvlText w:val="•"/>
      <w:lvlJc w:val="left"/>
      <w:pPr>
        <w:ind w:left="5408" w:hanging="148"/>
      </w:pPr>
      <w:rPr>
        <w:rFonts w:hint="default"/>
      </w:rPr>
    </w:lvl>
    <w:lvl w:ilvl="8" w:tplc="BB8EE2EE">
      <w:numFmt w:val="bullet"/>
      <w:lvlText w:val="•"/>
      <w:lvlJc w:val="left"/>
      <w:pPr>
        <w:ind w:left="7352" w:hanging="148"/>
      </w:pPr>
      <w:rPr>
        <w:rFonts w:hint="default"/>
      </w:rPr>
    </w:lvl>
  </w:abstractNum>
  <w:abstractNum w:abstractNumId="64" w15:restartNumberingAfterBreak="0">
    <w:nsid w:val="7D253B9E"/>
    <w:multiLevelType w:val="hybridMultilevel"/>
    <w:tmpl w:val="5B683674"/>
    <w:lvl w:ilvl="0" w:tplc="CD083988">
      <w:start w:val="1"/>
      <w:numFmt w:val="decimal"/>
      <w:lvlText w:val="%1."/>
      <w:lvlJc w:val="left"/>
      <w:pPr>
        <w:ind w:left="950" w:hanging="301"/>
      </w:pPr>
      <w:rPr>
        <w:rFonts w:ascii="Times New Roman" w:eastAsia="Times New Roman" w:hAnsi="Times New Roman" w:cs="Times New Roman" w:hint="default"/>
        <w:b/>
        <w:bCs/>
        <w:color w:val="231F20"/>
        <w:spacing w:val="-1"/>
        <w:w w:val="100"/>
        <w:sz w:val="24"/>
        <w:szCs w:val="24"/>
      </w:rPr>
    </w:lvl>
    <w:lvl w:ilvl="1" w:tplc="0409001B">
      <w:start w:val="1"/>
      <w:numFmt w:val="lowerRoman"/>
      <w:lvlText w:val="%2."/>
      <w:lvlJc w:val="right"/>
      <w:pPr>
        <w:ind w:left="1886" w:hanging="301"/>
      </w:pPr>
      <w:rPr>
        <w:rFonts w:hint="default"/>
      </w:rPr>
    </w:lvl>
    <w:lvl w:ilvl="2" w:tplc="8F76098E">
      <w:numFmt w:val="bullet"/>
      <w:lvlText w:val="•"/>
      <w:lvlJc w:val="left"/>
      <w:pPr>
        <w:ind w:left="2812" w:hanging="301"/>
      </w:pPr>
      <w:rPr>
        <w:rFonts w:hint="default"/>
      </w:rPr>
    </w:lvl>
    <w:lvl w:ilvl="3" w:tplc="0518CDFA">
      <w:numFmt w:val="bullet"/>
      <w:lvlText w:val="•"/>
      <w:lvlJc w:val="left"/>
      <w:pPr>
        <w:ind w:left="3738" w:hanging="301"/>
      </w:pPr>
      <w:rPr>
        <w:rFonts w:hint="default"/>
      </w:rPr>
    </w:lvl>
    <w:lvl w:ilvl="4" w:tplc="7B68AB8E">
      <w:numFmt w:val="bullet"/>
      <w:lvlText w:val="•"/>
      <w:lvlJc w:val="left"/>
      <w:pPr>
        <w:ind w:left="4664" w:hanging="301"/>
      </w:pPr>
      <w:rPr>
        <w:rFonts w:hint="default"/>
      </w:rPr>
    </w:lvl>
    <w:lvl w:ilvl="5" w:tplc="EAB49D6C">
      <w:numFmt w:val="bullet"/>
      <w:lvlText w:val="•"/>
      <w:lvlJc w:val="left"/>
      <w:pPr>
        <w:ind w:left="5590" w:hanging="301"/>
      </w:pPr>
      <w:rPr>
        <w:rFonts w:hint="default"/>
      </w:rPr>
    </w:lvl>
    <w:lvl w:ilvl="6" w:tplc="E2FC8F72">
      <w:numFmt w:val="bullet"/>
      <w:lvlText w:val="•"/>
      <w:lvlJc w:val="left"/>
      <w:pPr>
        <w:ind w:left="6516" w:hanging="301"/>
      </w:pPr>
      <w:rPr>
        <w:rFonts w:hint="default"/>
      </w:rPr>
    </w:lvl>
    <w:lvl w:ilvl="7" w:tplc="776E1A00">
      <w:numFmt w:val="bullet"/>
      <w:lvlText w:val="•"/>
      <w:lvlJc w:val="left"/>
      <w:pPr>
        <w:ind w:left="7442" w:hanging="301"/>
      </w:pPr>
      <w:rPr>
        <w:rFonts w:hint="default"/>
      </w:rPr>
    </w:lvl>
    <w:lvl w:ilvl="8" w:tplc="B970A0EE">
      <w:numFmt w:val="bullet"/>
      <w:lvlText w:val="•"/>
      <w:lvlJc w:val="left"/>
      <w:pPr>
        <w:ind w:left="8368" w:hanging="301"/>
      </w:pPr>
      <w:rPr>
        <w:rFonts w:hint="default"/>
      </w:rPr>
    </w:lvl>
  </w:abstractNum>
  <w:num w:numId="1">
    <w:abstractNumId w:val="2"/>
  </w:num>
  <w:num w:numId="2">
    <w:abstractNumId w:val="60"/>
  </w:num>
  <w:num w:numId="3">
    <w:abstractNumId w:val="5"/>
  </w:num>
  <w:num w:numId="4">
    <w:abstractNumId w:val="21"/>
  </w:num>
  <w:num w:numId="5">
    <w:abstractNumId w:val="63"/>
  </w:num>
  <w:num w:numId="6">
    <w:abstractNumId w:val="12"/>
  </w:num>
  <w:num w:numId="7">
    <w:abstractNumId w:val="50"/>
  </w:num>
  <w:num w:numId="8">
    <w:abstractNumId w:val="16"/>
  </w:num>
  <w:num w:numId="9">
    <w:abstractNumId w:val="4"/>
  </w:num>
  <w:num w:numId="10">
    <w:abstractNumId w:val="28"/>
  </w:num>
  <w:num w:numId="11">
    <w:abstractNumId w:val="39"/>
  </w:num>
  <w:num w:numId="12">
    <w:abstractNumId w:val="47"/>
  </w:num>
  <w:num w:numId="13">
    <w:abstractNumId w:val="62"/>
  </w:num>
  <w:num w:numId="14">
    <w:abstractNumId w:val="25"/>
  </w:num>
  <w:num w:numId="15">
    <w:abstractNumId w:val="55"/>
  </w:num>
  <w:num w:numId="16">
    <w:abstractNumId w:val="53"/>
  </w:num>
  <w:num w:numId="17">
    <w:abstractNumId w:val="59"/>
  </w:num>
  <w:num w:numId="18">
    <w:abstractNumId w:val="56"/>
  </w:num>
  <w:num w:numId="19">
    <w:abstractNumId w:val="6"/>
  </w:num>
  <w:num w:numId="20">
    <w:abstractNumId w:val="58"/>
  </w:num>
  <w:num w:numId="21">
    <w:abstractNumId w:val="45"/>
  </w:num>
  <w:num w:numId="22">
    <w:abstractNumId w:val="32"/>
  </w:num>
  <w:num w:numId="23">
    <w:abstractNumId w:val="48"/>
  </w:num>
  <w:num w:numId="24">
    <w:abstractNumId w:val="51"/>
  </w:num>
  <w:num w:numId="25">
    <w:abstractNumId w:val="52"/>
  </w:num>
  <w:num w:numId="26">
    <w:abstractNumId w:val="36"/>
  </w:num>
  <w:num w:numId="27">
    <w:abstractNumId w:val="8"/>
  </w:num>
  <w:num w:numId="28">
    <w:abstractNumId w:val="31"/>
  </w:num>
  <w:num w:numId="29">
    <w:abstractNumId w:val="9"/>
  </w:num>
  <w:num w:numId="30">
    <w:abstractNumId w:val="41"/>
  </w:num>
  <w:num w:numId="31">
    <w:abstractNumId w:val="33"/>
  </w:num>
  <w:num w:numId="32">
    <w:abstractNumId w:val="10"/>
  </w:num>
  <w:num w:numId="33">
    <w:abstractNumId w:val="26"/>
  </w:num>
  <w:num w:numId="34">
    <w:abstractNumId w:val="37"/>
  </w:num>
  <w:num w:numId="35">
    <w:abstractNumId w:val="3"/>
  </w:num>
  <w:num w:numId="36">
    <w:abstractNumId w:val="7"/>
  </w:num>
  <w:num w:numId="37">
    <w:abstractNumId w:val="14"/>
  </w:num>
  <w:num w:numId="38">
    <w:abstractNumId w:val="13"/>
  </w:num>
  <w:num w:numId="39">
    <w:abstractNumId w:val="35"/>
  </w:num>
  <w:num w:numId="40">
    <w:abstractNumId w:val="42"/>
  </w:num>
  <w:num w:numId="41">
    <w:abstractNumId w:val="40"/>
  </w:num>
  <w:num w:numId="42">
    <w:abstractNumId w:val="54"/>
  </w:num>
  <w:num w:numId="43">
    <w:abstractNumId w:val="46"/>
  </w:num>
  <w:num w:numId="44">
    <w:abstractNumId w:val="57"/>
  </w:num>
  <w:num w:numId="45">
    <w:abstractNumId w:val="1"/>
  </w:num>
  <w:num w:numId="46">
    <w:abstractNumId w:val="34"/>
  </w:num>
  <w:num w:numId="47">
    <w:abstractNumId w:val="61"/>
  </w:num>
  <w:num w:numId="48">
    <w:abstractNumId w:val="23"/>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 w:numId="51">
    <w:abstractNumId w:val="27"/>
  </w:num>
  <w:num w:numId="52">
    <w:abstractNumId w:val="30"/>
  </w:num>
  <w:num w:numId="53">
    <w:abstractNumId w:val="38"/>
  </w:num>
  <w:num w:numId="54">
    <w:abstractNumId w:val="64"/>
  </w:num>
  <w:num w:numId="55">
    <w:abstractNumId w:val="17"/>
  </w:num>
  <w:num w:numId="56">
    <w:abstractNumId w:val="11"/>
  </w:num>
  <w:num w:numId="57">
    <w:abstractNumId w:val="49"/>
  </w:num>
  <w:num w:numId="58">
    <w:abstractNumId w:val="22"/>
  </w:num>
  <w:num w:numId="59">
    <w:abstractNumId w:val="29"/>
  </w:num>
  <w:num w:numId="60">
    <w:abstractNumId w:val="20"/>
  </w:num>
  <w:num w:numId="61">
    <w:abstractNumId w:val="43"/>
  </w:num>
  <w:num w:numId="62">
    <w:abstractNumId w:val="44"/>
  </w:num>
  <w:num w:numId="63">
    <w:abstractNumId w:val="24"/>
  </w:num>
  <w:num w:numId="64">
    <w:abstractNumId w:val="0"/>
  </w:num>
  <w:num w:numId="65">
    <w:abstractNumId w:val="1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59"/>
    <w:rsid w:val="00002248"/>
    <w:rsid w:val="000026FC"/>
    <w:rsid w:val="00011468"/>
    <w:rsid w:val="000165EC"/>
    <w:rsid w:val="00027316"/>
    <w:rsid w:val="00027EA9"/>
    <w:rsid w:val="000315C2"/>
    <w:rsid w:val="00032387"/>
    <w:rsid w:val="00034BA9"/>
    <w:rsid w:val="0004051A"/>
    <w:rsid w:val="00042140"/>
    <w:rsid w:val="000651AE"/>
    <w:rsid w:val="00065784"/>
    <w:rsid w:val="000703B2"/>
    <w:rsid w:val="000737E1"/>
    <w:rsid w:val="00084F17"/>
    <w:rsid w:val="000A619A"/>
    <w:rsid w:val="000B5486"/>
    <w:rsid w:val="000B67F3"/>
    <w:rsid w:val="001037D7"/>
    <w:rsid w:val="001111A9"/>
    <w:rsid w:val="00120C93"/>
    <w:rsid w:val="001212CD"/>
    <w:rsid w:val="00124817"/>
    <w:rsid w:val="00131EDA"/>
    <w:rsid w:val="001346E9"/>
    <w:rsid w:val="00145E11"/>
    <w:rsid w:val="00152FF9"/>
    <w:rsid w:val="00161AF2"/>
    <w:rsid w:val="00165197"/>
    <w:rsid w:val="00167CA5"/>
    <w:rsid w:val="00177BD3"/>
    <w:rsid w:val="00181E0D"/>
    <w:rsid w:val="00186FF6"/>
    <w:rsid w:val="00187FDB"/>
    <w:rsid w:val="00191887"/>
    <w:rsid w:val="00191BC9"/>
    <w:rsid w:val="00193712"/>
    <w:rsid w:val="0019718E"/>
    <w:rsid w:val="001A3CC8"/>
    <w:rsid w:val="001B7D62"/>
    <w:rsid w:val="001C16C3"/>
    <w:rsid w:val="001C2FEA"/>
    <w:rsid w:val="001C3361"/>
    <w:rsid w:val="001C38B5"/>
    <w:rsid w:val="001D1812"/>
    <w:rsid w:val="001E7C52"/>
    <w:rsid w:val="001F0D4B"/>
    <w:rsid w:val="001F23B5"/>
    <w:rsid w:val="001F33C9"/>
    <w:rsid w:val="001F4C5D"/>
    <w:rsid w:val="001F571A"/>
    <w:rsid w:val="002001C5"/>
    <w:rsid w:val="00210EFC"/>
    <w:rsid w:val="00216E70"/>
    <w:rsid w:val="00225B90"/>
    <w:rsid w:val="0024395B"/>
    <w:rsid w:val="00267D6F"/>
    <w:rsid w:val="00270669"/>
    <w:rsid w:val="0027614E"/>
    <w:rsid w:val="00277A1F"/>
    <w:rsid w:val="00283817"/>
    <w:rsid w:val="00285FD2"/>
    <w:rsid w:val="00286F54"/>
    <w:rsid w:val="00294761"/>
    <w:rsid w:val="00296C09"/>
    <w:rsid w:val="002A5CFB"/>
    <w:rsid w:val="002A70EA"/>
    <w:rsid w:val="002B4F1F"/>
    <w:rsid w:val="002C1EDC"/>
    <w:rsid w:val="002C409E"/>
    <w:rsid w:val="002E679F"/>
    <w:rsid w:val="002F3EEA"/>
    <w:rsid w:val="002F6059"/>
    <w:rsid w:val="00305359"/>
    <w:rsid w:val="00317A87"/>
    <w:rsid w:val="00325DC5"/>
    <w:rsid w:val="003266E0"/>
    <w:rsid w:val="00327F17"/>
    <w:rsid w:val="003421EC"/>
    <w:rsid w:val="0034239C"/>
    <w:rsid w:val="00345D5A"/>
    <w:rsid w:val="003502E1"/>
    <w:rsid w:val="003626D0"/>
    <w:rsid w:val="0038040A"/>
    <w:rsid w:val="00384B63"/>
    <w:rsid w:val="003870DF"/>
    <w:rsid w:val="00390C10"/>
    <w:rsid w:val="00391CB5"/>
    <w:rsid w:val="003B7974"/>
    <w:rsid w:val="003C0583"/>
    <w:rsid w:val="003C2949"/>
    <w:rsid w:val="003C4B48"/>
    <w:rsid w:val="003C681B"/>
    <w:rsid w:val="003E4C7D"/>
    <w:rsid w:val="003E5BEC"/>
    <w:rsid w:val="003F37B8"/>
    <w:rsid w:val="004123B5"/>
    <w:rsid w:val="004307DC"/>
    <w:rsid w:val="00440A30"/>
    <w:rsid w:val="00447D24"/>
    <w:rsid w:val="004540BD"/>
    <w:rsid w:val="0046069A"/>
    <w:rsid w:val="00460DB0"/>
    <w:rsid w:val="00466BE8"/>
    <w:rsid w:val="004A1C2E"/>
    <w:rsid w:val="004B41E0"/>
    <w:rsid w:val="004C3761"/>
    <w:rsid w:val="004C6DED"/>
    <w:rsid w:val="004E5726"/>
    <w:rsid w:val="004F4488"/>
    <w:rsid w:val="00506205"/>
    <w:rsid w:val="005104AD"/>
    <w:rsid w:val="00511949"/>
    <w:rsid w:val="00515D32"/>
    <w:rsid w:val="00520609"/>
    <w:rsid w:val="005220CE"/>
    <w:rsid w:val="00524359"/>
    <w:rsid w:val="0052609A"/>
    <w:rsid w:val="0053782A"/>
    <w:rsid w:val="005428E2"/>
    <w:rsid w:val="00562507"/>
    <w:rsid w:val="00565200"/>
    <w:rsid w:val="005720FA"/>
    <w:rsid w:val="0059715B"/>
    <w:rsid w:val="00597B15"/>
    <w:rsid w:val="005B242D"/>
    <w:rsid w:val="005D0654"/>
    <w:rsid w:val="005D2DC2"/>
    <w:rsid w:val="00601869"/>
    <w:rsid w:val="006020E9"/>
    <w:rsid w:val="00607A67"/>
    <w:rsid w:val="00612258"/>
    <w:rsid w:val="006161BB"/>
    <w:rsid w:val="00617455"/>
    <w:rsid w:val="00620824"/>
    <w:rsid w:val="0062221D"/>
    <w:rsid w:val="006326DB"/>
    <w:rsid w:val="0063723D"/>
    <w:rsid w:val="00644145"/>
    <w:rsid w:val="00652763"/>
    <w:rsid w:val="006553CA"/>
    <w:rsid w:val="0065698A"/>
    <w:rsid w:val="0065699C"/>
    <w:rsid w:val="00660FFE"/>
    <w:rsid w:val="006614D1"/>
    <w:rsid w:val="006701B7"/>
    <w:rsid w:val="00670D1A"/>
    <w:rsid w:val="00673ABA"/>
    <w:rsid w:val="006750B4"/>
    <w:rsid w:val="00681819"/>
    <w:rsid w:val="00682544"/>
    <w:rsid w:val="0069205E"/>
    <w:rsid w:val="006B35A8"/>
    <w:rsid w:val="006B6677"/>
    <w:rsid w:val="006B6EF1"/>
    <w:rsid w:val="006D51E7"/>
    <w:rsid w:val="006F42B8"/>
    <w:rsid w:val="0071263A"/>
    <w:rsid w:val="00715990"/>
    <w:rsid w:val="00717864"/>
    <w:rsid w:val="00725321"/>
    <w:rsid w:val="00730A21"/>
    <w:rsid w:val="00744B74"/>
    <w:rsid w:val="00750B58"/>
    <w:rsid w:val="007575CF"/>
    <w:rsid w:val="00765044"/>
    <w:rsid w:val="00766FE6"/>
    <w:rsid w:val="0076742B"/>
    <w:rsid w:val="00775908"/>
    <w:rsid w:val="0079747D"/>
    <w:rsid w:val="007A10A7"/>
    <w:rsid w:val="007B74BA"/>
    <w:rsid w:val="007C2E98"/>
    <w:rsid w:val="007C7CFD"/>
    <w:rsid w:val="007F282E"/>
    <w:rsid w:val="007F4FFE"/>
    <w:rsid w:val="00801AC2"/>
    <w:rsid w:val="00830DA6"/>
    <w:rsid w:val="008445DF"/>
    <w:rsid w:val="008544BB"/>
    <w:rsid w:val="0086103F"/>
    <w:rsid w:val="00890629"/>
    <w:rsid w:val="00892A9A"/>
    <w:rsid w:val="008A31C9"/>
    <w:rsid w:val="008A35A8"/>
    <w:rsid w:val="008B03F8"/>
    <w:rsid w:val="008B1033"/>
    <w:rsid w:val="008C1A29"/>
    <w:rsid w:val="008C4152"/>
    <w:rsid w:val="008D049E"/>
    <w:rsid w:val="008D19D6"/>
    <w:rsid w:val="008D3781"/>
    <w:rsid w:val="008D76A6"/>
    <w:rsid w:val="008E1DF4"/>
    <w:rsid w:val="008E3D67"/>
    <w:rsid w:val="008F01CC"/>
    <w:rsid w:val="008F249A"/>
    <w:rsid w:val="008F6705"/>
    <w:rsid w:val="008F6B9A"/>
    <w:rsid w:val="009066A0"/>
    <w:rsid w:val="00933381"/>
    <w:rsid w:val="009456B4"/>
    <w:rsid w:val="00946789"/>
    <w:rsid w:val="0095171B"/>
    <w:rsid w:val="0095725F"/>
    <w:rsid w:val="00970138"/>
    <w:rsid w:val="00980F2D"/>
    <w:rsid w:val="009A1E91"/>
    <w:rsid w:val="009A48FF"/>
    <w:rsid w:val="009A727E"/>
    <w:rsid w:val="009B29A9"/>
    <w:rsid w:val="009B4487"/>
    <w:rsid w:val="009B538B"/>
    <w:rsid w:val="009B6002"/>
    <w:rsid w:val="009C1871"/>
    <w:rsid w:val="009C76F5"/>
    <w:rsid w:val="009D0C1D"/>
    <w:rsid w:val="009D3EDC"/>
    <w:rsid w:val="009D4622"/>
    <w:rsid w:val="009E0D48"/>
    <w:rsid w:val="00A0247A"/>
    <w:rsid w:val="00A04DBA"/>
    <w:rsid w:val="00A15A9C"/>
    <w:rsid w:val="00A24BEC"/>
    <w:rsid w:val="00A3173A"/>
    <w:rsid w:val="00A3572F"/>
    <w:rsid w:val="00A645D2"/>
    <w:rsid w:val="00A67CE7"/>
    <w:rsid w:val="00A72A5E"/>
    <w:rsid w:val="00A91908"/>
    <w:rsid w:val="00A9540D"/>
    <w:rsid w:val="00A958C2"/>
    <w:rsid w:val="00AA37E4"/>
    <w:rsid w:val="00AA4DD6"/>
    <w:rsid w:val="00AB540E"/>
    <w:rsid w:val="00AC17C0"/>
    <w:rsid w:val="00AE782F"/>
    <w:rsid w:val="00AF1237"/>
    <w:rsid w:val="00AF797D"/>
    <w:rsid w:val="00B00FEF"/>
    <w:rsid w:val="00B01FD5"/>
    <w:rsid w:val="00B07487"/>
    <w:rsid w:val="00B109A1"/>
    <w:rsid w:val="00B21EFD"/>
    <w:rsid w:val="00B30C61"/>
    <w:rsid w:val="00B32278"/>
    <w:rsid w:val="00B35671"/>
    <w:rsid w:val="00B3604E"/>
    <w:rsid w:val="00B37741"/>
    <w:rsid w:val="00B62629"/>
    <w:rsid w:val="00B64952"/>
    <w:rsid w:val="00B64A7A"/>
    <w:rsid w:val="00B66B89"/>
    <w:rsid w:val="00B72420"/>
    <w:rsid w:val="00B74961"/>
    <w:rsid w:val="00B773FB"/>
    <w:rsid w:val="00B77A45"/>
    <w:rsid w:val="00B8449A"/>
    <w:rsid w:val="00B90495"/>
    <w:rsid w:val="00B913F1"/>
    <w:rsid w:val="00B92AD9"/>
    <w:rsid w:val="00B96B65"/>
    <w:rsid w:val="00BA38F7"/>
    <w:rsid w:val="00BA5520"/>
    <w:rsid w:val="00BA7FF1"/>
    <w:rsid w:val="00BB3F7F"/>
    <w:rsid w:val="00BB48E9"/>
    <w:rsid w:val="00BB6A77"/>
    <w:rsid w:val="00BC338E"/>
    <w:rsid w:val="00BE18D7"/>
    <w:rsid w:val="00BE191C"/>
    <w:rsid w:val="00C04943"/>
    <w:rsid w:val="00C065F2"/>
    <w:rsid w:val="00C071FF"/>
    <w:rsid w:val="00C17C4C"/>
    <w:rsid w:val="00C2255C"/>
    <w:rsid w:val="00C26905"/>
    <w:rsid w:val="00C41604"/>
    <w:rsid w:val="00C45A7E"/>
    <w:rsid w:val="00C55AEB"/>
    <w:rsid w:val="00C56729"/>
    <w:rsid w:val="00C60589"/>
    <w:rsid w:val="00C720CF"/>
    <w:rsid w:val="00C72C26"/>
    <w:rsid w:val="00C84A61"/>
    <w:rsid w:val="00C8579D"/>
    <w:rsid w:val="00C92FF0"/>
    <w:rsid w:val="00CA6445"/>
    <w:rsid w:val="00CB0988"/>
    <w:rsid w:val="00CC1DCA"/>
    <w:rsid w:val="00CD362D"/>
    <w:rsid w:val="00CD4D79"/>
    <w:rsid w:val="00CF149F"/>
    <w:rsid w:val="00CF2B56"/>
    <w:rsid w:val="00CF5480"/>
    <w:rsid w:val="00CF61B9"/>
    <w:rsid w:val="00CF6AB7"/>
    <w:rsid w:val="00D042C2"/>
    <w:rsid w:val="00D052F4"/>
    <w:rsid w:val="00D0718F"/>
    <w:rsid w:val="00D11B46"/>
    <w:rsid w:val="00D15652"/>
    <w:rsid w:val="00D16A22"/>
    <w:rsid w:val="00D1707A"/>
    <w:rsid w:val="00D21D9F"/>
    <w:rsid w:val="00D3218A"/>
    <w:rsid w:val="00D325CF"/>
    <w:rsid w:val="00D46148"/>
    <w:rsid w:val="00D55E8B"/>
    <w:rsid w:val="00D65ED6"/>
    <w:rsid w:val="00D66CC6"/>
    <w:rsid w:val="00D71954"/>
    <w:rsid w:val="00D9083C"/>
    <w:rsid w:val="00D9683E"/>
    <w:rsid w:val="00DA4537"/>
    <w:rsid w:val="00DB1150"/>
    <w:rsid w:val="00DC00DB"/>
    <w:rsid w:val="00DC052D"/>
    <w:rsid w:val="00DC3458"/>
    <w:rsid w:val="00DC7CC8"/>
    <w:rsid w:val="00DD0885"/>
    <w:rsid w:val="00DD265B"/>
    <w:rsid w:val="00DD70ED"/>
    <w:rsid w:val="00DE1A6F"/>
    <w:rsid w:val="00DE5E45"/>
    <w:rsid w:val="00DE6C11"/>
    <w:rsid w:val="00DF2894"/>
    <w:rsid w:val="00DF5C5E"/>
    <w:rsid w:val="00E079AB"/>
    <w:rsid w:val="00E11DE2"/>
    <w:rsid w:val="00E2215B"/>
    <w:rsid w:val="00E2433A"/>
    <w:rsid w:val="00E353B2"/>
    <w:rsid w:val="00E35CE9"/>
    <w:rsid w:val="00E37E27"/>
    <w:rsid w:val="00E423FF"/>
    <w:rsid w:val="00E45F61"/>
    <w:rsid w:val="00E473F3"/>
    <w:rsid w:val="00E61882"/>
    <w:rsid w:val="00E63A2B"/>
    <w:rsid w:val="00E76D1C"/>
    <w:rsid w:val="00E80871"/>
    <w:rsid w:val="00E844EC"/>
    <w:rsid w:val="00E84911"/>
    <w:rsid w:val="00E85586"/>
    <w:rsid w:val="00EA3449"/>
    <w:rsid w:val="00EA5148"/>
    <w:rsid w:val="00EB25EA"/>
    <w:rsid w:val="00EB4142"/>
    <w:rsid w:val="00EC18B2"/>
    <w:rsid w:val="00ED3968"/>
    <w:rsid w:val="00EF1CCF"/>
    <w:rsid w:val="00EF3C53"/>
    <w:rsid w:val="00EF65AC"/>
    <w:rsid w:val="00EF6949"/>
    <w:rsid w:val="00F26B5E"/>
    <w:rsid w:val="00F36BF7"/>
    <w:rsid w:val="00F3710B"/>
    <w:rsid w:val="00F4218F"/>
    <w:rsid w:val="00F522E7"/>
    <w:rsid w:val="00F525B9"/>
    <w:rsid w:val="00F54193"/>
    <w:rsid w:val="00F541BD"/>
    <w:rsid w:val="00F570FC"/>
    <w:rsid w:val="00F735D8"/>
    <w:rsid w:val="00F8128E"/>
    <w:rsid w:val="00F9662C"/>
    <w:rsid w:val="00FC0B89"/>
    <w:rsid w:val="00FF0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D735B"/>
  <w15:chartTrackingRefBased/>
  <w15:docId w15:val="{A2375C94-D775-264F-A862-E1B01CF0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10B"/>
  </w:style>
  <w:style w:type="paragraph" w:styleId="Heading1">
    <w:name w:val="heading 1"/>
    <w:basedOn w:val="Normal"/>
    <w:next w:val="Normal"/>
    <w:link w:val="Heading1Char"/>
    <w:uiPriority w:val="9"/>
    <w:qFormat/>
    <w:rsid w:val="00F3710B"/>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3710B"/>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3710B"/>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3710B"/>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3710B"/>
    <w:pPr>
      <w:spacing w:before="200" w:after="0"/>
      <w:jc w:val="left"/>
      <w:outlineLvl w:val="4"/>
    </w:pPr>
    <w:rPr>
      <w:smallCaps/>
      <w:color w:val="858585" w:themeColor="accent2" w:themeShade="BF"/>
      <w:spacing w:val="10"/>
      <w:sz w:val="22"/>
      <w:szCs w:val="26"/>
    </w:rPr>
  </w:style>
  <w:style w:type="paragraph" w:styleId="Heading6">
    <w:name w:val="heading 6"/>
    <w:basedOn w:val="Normal"/>
    <w:next w:val="Normal"/>
    <w:link w:val="Heading6Char"/>
    <w:uiPriority w:val="9"/>
    <w:semiHidden/>
    <w:unhideWhenUsed/>
    <w:qFormat/>
    <w:rsid w:val="00F3710B"/>
    <w:pPr>
      <w:spacing w:after="0"/>
      <w:jc w:val="left"/>
      <w:outlineLvl w:val="5"/>
    </w:pPr>
    <w:rPr>
      <w:smallCaps/>
      <w:color w:val="B2B2B2" w:themeColor="accent2"/>
      <w:spacing w:val="5"/>
      <w:sz w:val="22"/>
    </w:rPr>
  </w:style>
  <w:style w:type="paragraph" w:styleId="Heading7">
    <w:name w:val="heading 7"/>
    <w:basedOn w:val="Normal"/>
    <w:next w:val="Normal"/>
    <w:link w:val="Heading7Char"/>
    <w:uiPriority w:val="9"/>
    <w:semiHidden/>
    <w:unhideWhenUsed/>
    <w:qFormat/>
    <w:rsid w:val="00F3710B"/>
    <w:pPr>
      <w:spacing w:after="0"/>
      <w:jc w:val="left"/>
      <w:outlineLvl w:val="6"/>
    </w:pPr>
    <w:rPr>
      <w:b/>
      <w:smallCaps/>
      <w:color w:val="B2B2B2" w:themeColor="accent2"/>
      <w:spacing w:val="10"/>
    </w:rPr>
  </w:style>
  <w:style w:type="paragraph" w:styleId="Heading8">
    <w:name w:val="heading 8"/>
    <w:basedOn w:val="Normal"/>
    <w:next w:val="Normal"/>
    <w:link w:val="Heading8Char"/>
    <w:uiPriority w:val="9"/>
    <w:semiHidden/>
    <w:unhideWhenUsed/>
    <w:qFormat/>
    <w:rsid w:val="00F3710B"/>
    <w:pPr>
      <w:spacing w:after="0"/>
      <w:jc w:val="left"/>
      <w:outlineLvl w:val="7"/>
    </w:pPr>
    <w:rPr>
      <w:b/>
      <w:i/>
      <w:smallCaps/>
      <w:color w:val="858585" w:themeColor="accent2" w:themeShade="BF"/>
    </w:rPr>
  </w:style>
  <w:style w:type="paragraph" w:styleId="Heading9">
    <w:name w:val="heading 9"/>
    <w:basedOn w:val="Normal"/>
    <w:next w:val="Normal"/>
    <w:link w:val="Heading9Char"/>
    <w:uiPriority w:val="9"/>
    <w:semiHidden/>
    <w:unhideWhenUsed/>
    <w:qFormat/>
    <w:rsid w:val="00F3710B"/>
    <w:pPr>
      <w:spacing w:after="0"/>
      <w:jc w:val="left"/>
      <w:outlineLvl w:val="8"/>
    </w:pPr>
    <w:rPr>
      <w:b/>
      <w:i/>
      <w:smallCaps/>
      <w:color w:val="585858"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10B"/>
    <w:rPr>
      <w:smallCaps/>
      <w:spacing w:val="5"/>
      <w:sz w:val="32"/>
      <w:szCs w:val="32"/>
    </w:rPr>
  </w:style>
  <w:style w:type="character" w:customStyle="1" w:styleId="Heading2Char">
    <w:name w:val="Heading 2 Char"/>
    <w:basedOn w:val="DefaultParagraphFont"/>
    <w:link w:val="Heading2"/>
    <w:uiPriority w:val="9"/>
    <w:rsid w:val="00F3710B"/>
    <w:rPr>
      <w:smallCaps/>
      <w:spacing w:val="5"/>
      <w:sz w:val="28"/>
      <w:szCs w:val="28"/>
    </w:rPr>
  </w:style>
  <w:style w:type="character" w:customStyle="1" w:styleId="Heading3Char">
    <w:name w:val="Heading 3 Char"/>
    <w:basedOn w:val="DefaultParagraphFont"/>
    <w:link w:val="Heading3"/>
    <w:uiPriority w:val="9"/>
    <w:rsid w:val="00F3710B"/>
    <w:rPr>
      <w:smallCaps/>
      <w:spacing w:val="5"/>
      <w:sz w:val="24"/>
      <w:szCs w:val="24"/>
    </w:rPr>
  </w:style>
  <w:style w:type="character" w:customStyle="1" w:styleId="Heading4Char">
    <w:name w:val="Heading 4 Char"/>
    <w:basedOn w:val="DefaultParagraphFont"/>
    <w:link w:val="Heading4"/>
    <w:uiPriority w:val="9"/>
    <w:semiHidden/>
    <w:rsid w:val="00F3710B"/>
    <w:rPr>
      <w:smallCaps/>
      <w:spacing w:val="10"/>
      <w:sz w:val="22"/>
      <w:szCs w:val="22"/>
    </w:rPr>
  </w:style>
  <w:style w:type="character" w:customStyle="1" w:styleId="Heading5Char">
    <w:name w:val="Heading 5 Char"/>
    <w:basedOn w:val="DefaultParagraphFont"/>
    <w:link w:val="Heading5"/>
    <w:uiPriority w:val="9"/>
    <w:semiHidden/>
    <w:rsid w:val="00F3710B"/>
    <w:rPr>
      <w:smallCaps/>
      <w:color w:val="858585" w:themeColor="accent2" w:themeShade="BF"/>
      <w:spacing w:val="10"/>
      <w:sz w:val="22"/>
      <w:szCs w:val="26"/>
    </w:rPr>
  </w:style>
  <w:style w:type="character" w:customStyle="1" w:styleId="Heading6Char">
    <w:name w:val="Heading 6 Char"/>
    <w:basedOn w:val="DefaultParagraphFont"/>
    <w:link w:val="Heading6"/>
    <w:uiPriority w:val="9"/>
    <w:semiHidden/>
    <w:rsid w:val="00F3710B"/>
    <w:rPr>
      <w:smallCaps/>
      <w:color w:val="B2B2B2" w:themeColor="accent2"/>
      <w:spacing w:val="5"/>
      <w:sz w:val="22"/>
    </w:rPr>
  </w:style>
  <w:style w:type="character" w:customStyle="1" w:styleId="Heading7Char">
    <w:name w:val="Heading 7 Char"/>
    <w:basedOn w:val="DefaultParagraphFont"/>
    <w:link w:val="Heading7"/>
    <w:uiPriority w:val="9"/>
    <w:semiHidden/>
    <w:rsid w:val="00F3710B"/>
    <w:rPr>
      <w:b/>
      <w:smallCaps/>
      <w:color w:val="B2B2B2" w:themeColor="accent2"/>
      <w:spacing w:val="10"/>
    </w:rPr>
  </w:style>
  <w:style w:type="character" w:customStyle="1" w:styleId="Heading8Char">
    <w:name w:val="Heading 8 Char"/>
    <w:basedOn w:val="DefaultParagraphFont"/>
    <w:link w:val="Heading8"/>
    <w:uiPriority w:val="9"/>
    <w:semiHidden/>
    <w:rsid w:val="00F3710B"/>
    <w:rPr>
      <w:b/>
      <w:i/>
      <w:smallCaps/>
      <w:color w:val="858585" w:themeColor="accent2" w:themeShade="BF"/>
    </w:rPr>
  </w:style>
  <w:style w:type="character" w:customStyle="1" w:styleId="Heading9Char">
    <w:name w:val="Heading 9 Char"/>
    <w:basedOn w:val="DefaultParagraphFont"/>
    <w:link w:val="Heading9"/>
    <w:uiPriority w:val="9"/>
    <w:semiHidden/>
    <w:rsid w:val="00F3710B"/>
    <w:rPr>
      <w:b/>
      <w:i/>
      <w:smallCaps/>
      <w:color w:val="585858" w:themeColor="accent2" w:themeShade="7F"/>
    </w:rPr>
  </w:style>
  <w:style w:type="character" w:styleId="Hyperlink">
    <w:name w:val="Hyperlink"/>
    <w:basedOn w:val="DefaultParagraphFont"/>
    <w:uiPriority w:val="99"/>
    <w:unhideWhenUsed/>
    <w:rsid w:val="00F3710B"/>
    <w:rPr>
      <w:color w:val="5F5F5F" w:themeColor="hyperlink"/>
      <w:u w:val="single"/>
    </w:rPr>
  </w:style>
  <w:style w:type="character" w:customStyle="1" w:styleId="UnresolvedMention">
    <w:name w:val="Unresolved Mention"/>
    <w:basedOn w:val="DefaultParagraphFont"/>
    <w:uiPriority w:val="99"/>
    <w:semiHidden/>
    <w:unhideWhenUsed/>
    <w:rsid w:val="00F3710B"/>
    <w:rPr>
      <w:color w:val="605E5C"/>
      <w:shd w:val="clear" w:color="auto" w:fill="E1DFDD"/>
    </w:rPr>
  </w:style>
  <w:style w:type="paragraph" w:styleId="ListParagraph">
    <w:name w:val="List Paragraph"/>
    <w:basedOn w:val="Normal"/>
    <w:uiPriority w:val="34"/>
    <w:qFormat/>
    <w:rsid w:val="00F3710B"/>
    <w:pPr>
      <w:ind w:left="720"/>
      <w:contextualSpacing/>
    </w:pPr>
  </w:style>
  <w:style w:type="paragraph" w:styleId="Caption">
    <w:name w:val="caption"/>
    <w:basedOn w:val="Normal"/>
    <w:next w:val="Normal"/>
    <w:uiPriority w:val="35"/>
    <w:semiHidden/>
    <w:unhideWhenUsed/>
    <w:qFormat/>
    <w:rsid w:val="00F3710B"/>
    <w:rPr>
      <w:b/>
      <w:bCs/>
      <w:caps/>
      <w:sz w:val="16"/>
      <w:szCs w:val="18"/>
    </w:rPr>
  </w:style>
  <w:style w:type="paragraph" w:styleId="Title">
    <w:name w:val="Title"/>
    <w:basedOn w:val="Normal"/>
    <w:next w:val="Normal"/>
    <w:link w:val="TitleChar"/>
    <w:uiPriority w:val="10"/>
    <w:qFormat/>
    <w:rsid w:val="00F3710B"/>
    <w:pPr>
      <w:pBdr>
        <w:top w:val="single" w:sz="12" w:space="1" w:color="B2B2B2"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3710B"/>
    <w:rPr>
      <w:smallCaps/>
      <w:sz w:val="48"/>
      <w:szCs w:val="48"/>
    </w:rPr>
  </w:style>
  <w:style w:type="paragraph" w:styleId="Subtitle">
    <w:name w:val="Subtitle"/>
    <w:basedOn w:val="Normal"/>
    <w:next w:val="Normal"/>
    <w:link w:val="SubtitleChar"/>
    <w:uiPriority w:val="11"/>
    <w:qFormat/>
    <w:rsid w:val="00970138"/>
    <w:pPr>
      <w:spacing w:after="720" w:line="240" w:lineRule="auto"/>
      <w:jc w:val="right"/>
    </w:pPr>
    <w:rPr>
      <w:rFonts w:asciiTheme="majorHAnsi" w:eastAsiaTheme="majorEastAsia" w:hAnsiTheme="majorHAnsi" w:cstheme="majorBidi"/>
      <w:sz w:val="28"/>
      <w:szCs w:val="22"/>
    </w:rPr>
  </w:style>
  <w:style w:type="character" w:customStyle="1" w:styleId="SubtitleChar">
    <w:name w:val="Subtitle Char"/>
    <w:basedOn w:val="DefaultParagraphFont"/>
    <w:link w:val="Subtitle"/>
    <w:uiPriority w:val="11"/>
    <w:rsid w:val="00970138"/>
    <w:rPr>
      <w:rFonts w:asciiTheme="majorHAnsi" w:eastAsiaTheme="majorEastAsia" w:hAnsiTheme="majorHAnsi" w:cstheme="majorBidi"/>
      <w:sz w:val="28"/>
      <w:szCs w:val="22"/>
    </w:rPr>
  </w:style>
  <w:style w:type="character" w:styleId="Strong">
    <w:name w:val="Strong"/>
    <w:uiPriority w:val="22"/>
    <w:qFormat/>
    <w:rsid w:val="00F3710B"/>
    <w:rPr>
      <w:b/>
      <w:color w:val="B2B2B2" w:themeColor="accent2"/>
    </w:rPr>
  </w:style>
  <w:style w:type="character" w:styleId="Emphasis">
    <w:name w:val="Emphasis"/>
    <w:uiPriority w:val="20"/>
    <w:qFormat/>
    <w:rsid w:val="00F3710B"/>
    <w:rPr>
      <w:b/>
      <w:i/>
      <w:spacing w:val="10"/>
    </w:rPr>
  </w:style>
  <w:style w:type="paragraph" w:styleId="NoSpacing">
    <w:name w:val="No Spacing"/>
    <w:basedOn w:val="Normal"/>
    <w:link w:val="NoSpacingChar"/>
    <w:uiPriority w:val="1"/>
    <w:qFormat/>
    <w:rsid w:val="00F3710B"/>
    <w:pPr>
      <w:spacing w:after="0" w:line="240" w:lineRule="auto"/>
    </w:pPr>
  </w:style>
  <w:style w:type="character" w:customStyle="1" w:styleId="NoSpacingChar">
    <w:name w:val="No Spacing Char"/>
    <w:basedOn w:val="DefaultParagraphFont"/>
    <w:link w:val="NoSpacing"/>
    <w:uiPriority w:val="1"/>
    <w:rsid w:val="00F3710B"/>
  </w:style>
  <w:style w:type="paragraph" w:styleId="Quote">
    <w:name w:val="Quote"/>
    <w:basedOn w:val="Normal"/>
    <w:next w:val="Normal"/>
    <w:link w:val="QuoteChar"/>
    <w:uiPriority w:val="29"/>
    <w:qFormat/>
    <w:rsid w:val="00F3710B"/>
    <w:rPr>
      <w:i/>
    </w:rPr>
  </w:style>
  <w:style w:type="character" w:customStyle="1" w:styleId="QuoteChar">
    <w:name w:val="Quote Char"/>
    <w:basedOn w:val="DefaultParagraphFont"/>
    <w:link w:val="Quote"/>
    <w:uiPriority w:val="29"/>
    <w:rsid w:val="00F3710B"/>
    <w:rPr>
      <w:i/>
    </w:rPr>
  </w:style>
  <w:style w:type="paragraph" w:styleId="IntenseQuote">
    <w:name w:val="Intense Quote"/>
    <w:basedOn w:val="Normal"/>
    <w:next w:val="Normal"/>
    <w:link w:val="IntenseQuoteChar"/>
    <w:uiPriority w:val="30"/>
    <w:qFormat/>
    <w:rsid w:val="00F3710B"/>
    <w:pPr>
      <w:pBdr>
        <w:top w:val="single" w:sz="8" w:space="10" w:color="858585" w:themeColor="accent2" w:themeShade="BF"/>
        <w:left w:val="single" w:sz="8" w:space="10" w:color="858585" w:themeColor="accent2" w:themeShade="BF"/>
        <w:bottom w:val="single" w:sz="8" w:space="10" w:color="858585" w:themeColor="accent2" w:themeShade="BF"/>
        <w:right w:val="single" w:sz="8" w:space="10" w:color="858585" w:themeColor="accent2" w:themeShade="BF"/>
      </w:pBdr>
      <w:shd w:val="clear" w:color="auto" w:fill="B2B2B2"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3710B"/>
    <w:rPr>
      <w:b/>
      <w:i/>
      <w:color w:val="FFFFFF" w:themeColor="background1"/>
      <w:shd w:val="clear" w:color="auto" w:fill="B2B2B2" w:themeFill="accent2"/>
    </w:rPr>
  </w:style>
  <w:style w:type="character" w:styleId="SubtleEmphasis">
    <w:name w:val="Subtle Emphasis"/>
    <w:uiPriority w:val="19"/>
    <w:qFormat/>
    <w:rsid w:val="00F3710B"/>
    <w:rPr>
      <w:i/>
    </w:rPr>
  </w:style>
  <w:style w:type="character" w:styleId="IntenseEmphasis">
    <w:name w:val="Intense Emphasis"/>
    <w:uiPriority w:val="21"/>
    <w:qFormat/>
    <w:rsid w:val="00F3710B"/>
    <w:rPr>
      <w:b/>
      <w:i/>
      <w:color w:val="B2B2B2" w:themeColor="accent2"/>
      <w:spacing w:val="10"/>
    </w:rPr>
  </w:style>
  <w:style w:type="character" w:styleId="SubtleReference">
    <w:name w:val="Subtle Reference"/>
    <w:uiPriority w:val="31"/>
    <w:qFormat/>
    <w:rsid w:val="00F3710B"/>
    <w:rPr>
      <w:b/>
    </w:rPr>
  </w:style>
  <w:style w:type="character" w:styleId="IntenseReference">
    <w:name w:val="Intense Reference"/>
    <w:uiPriority w:val="32"/>
    <w:qFormat/>
    <w:rsid w:val="00F3710B"/>
    <w:rPr>
      <w:b/>
      <w:bCs/>
      <w:smallCaps/>
      <w:spacing w:val="5"/>
      <w:sz w:val="22"/>
      <w:szCs w:val="22"/>
      <w:u w:val="single"/>
    </w:rPr>
  </w:style>
  <w:style w:type="character" w:styleId="BookTitle">
    <w:name w:val="Book Title"/>
    <w:uiPriority w:val="33"/>
    <w:qFormat/>
    <w:rsid w:val="00F3710B"/>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F3710B"/>
    <w:pPr>
      <w:outlineLvl w:val="9"/>
    </w:pPr>
  </w:style>
  <w:style w:type="paragraph" w:styleId="BodyText">
    <w:name w:val="Body Text"/>
    <w:basedOn w:val="Normal"/>
    <w:link w:val="BodyTextChar"/>
    <w:uiPriority w:val="1"/>
    <w:qFormat/>
    <w:rsid w:val="00305359"/>
    <w:pPr>
      <w:widowControl w:val="0"/>
      <w:autoSpaceDE w:val="0"/>
      <w:autoSpaceDN w:val="0"/>
      <w:spacing w:after="0" w:line="240" w:lineRule="auto"/>
      <w:jc w:val="left"/>
    </w:pPr>
    <w:rPr>
      <w:rFonts w:ascii="Archivo Narrow" w:eastAsia="Archivo Narrow" w:hAnsi="Archivo Narrow" w:cs="Archivo Narrow"/>
      <w:sz w:val="24"/>
      <w:szCs w:val="24"/>
    </w:rPr>
  </w:style>
  <w:style w:type="character" w:customStyle="1" w:styleId="BodyTextChar">
    <w:name w:val="Body Text Char"/>
    <w:basedOn w:val="DefaultParagraphFont"/>
    <w:link w:val="BodyText"/>
    <w:uiPriority w:val="1"/>
    <w:rsid w:val="00305359"/>
    <w:rPr>
      <w:rFonts w:ascii="Archivo Narrow" w:eastAsia="Archivo Narrow" w:hAnsi="Archivo Narrow" w:cs="Archivo Narrow"/>
      <w:sz w:val="24"/>
      <w:szCs w:val="24"/>
    </w:rPr>
  </w:style>
  <w:style w:type="table" w:styleId="TableGrid">
    <w:name w:val="Table Grid"/>
    <w:basedOn w:val="TableNormal"/>
    <w:uiPriority w:val="39"/>
    <w:rsid w:val="00542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C4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152"/>
  </w:style>
  <w:style w:type="character" w:styleId="PageNumber">
    <w:name w:val="page number"/>
    <w:basedOn w:val="DefaultParagraphFont"/>
    <w:uiPriority w:val="99"/>
    <w:semiHidden/>
    <w:unhideWhenUsed/>
    <w:rsid w:val="008C4152"/>
  </w:style>
  <w:style w:type="paragraph" w:styleId="TOC3">
    <w:name w:val="toc 3"/>
    <w:basedOn w:val="Normal"/>
    <w:next w:val="Normal"/>
    <w:autoRedefine/>
    <w:uiPriority w:val="39"/>
    <w:unhideWhenUsed/>
    <w:qFormat/>
    <w:rsid w:val="00A72A5E"/>
    <w:pPr>
      <w:spacing w:after="0"/>
      <w:ind w:left="400"/>
      <w:jc w:val="left"/>
    </w:pPr>
    <w:rPr>
      <w:rFonts w:cstheme="minorHAnsi"/>
      <w:i/>
      <w:iCs/>
    </w:rPr>
  </w:style>
  <w:style w:type="paragraph" w:styleId="TOC1">
    <w:name w:val="toc 1"/>
    <w:basedOn w:val="Normal"/>
    <w:uiPriority w:val="39"/>
    <w:qFormat/>
    <w:rsid w:val="00CB0988"/>
    <w:pPr>
      <w:spacing w:before="120" w:after="120"/>
      <w:jc w:val="left"/>
    </w:pPr>
    <w:rPr>
      <w:rFonts w:cstheme="minorHAnsi"/>
      <w:b/>
      <w:bCs/>
      <w:caps/>
    </w:rPr>
  </w:style>
  <w:style w:type="paragraph" w:styleId="TOC2">
    <w:name w:val="toc 2"/>
    <w:basedOn w:val="Normal"/>
    <w:uiPriority w:val="39"/>
    <w:qFormat/>
    <w:rsid w:val="00CB0988"/>
    <w:pPr>
      <w:spacing w:after="0"/>
      <w:ind w:left="200"/>
      <w:jc w:val="left"/>
    </w:pPr>
    <w:rPr>
      <w:rFonts w:cstheme="minorHAnsi"/>
      <w:smallCaps/>
    </w:rPr>
  </w:style>
  <w:style w:type="paragraph" w:styleId="TOC4">
    <w:name w:val="toc 4"/>
    <w:basedOn w:val="Normal"/>
    <w:uiPriority w:val="1"/>
    <w:qFormat/>
    <w:rsid w:val="00CB0988"/>
    <w:pPr>
      <w:spacing w:after="0"/>
      <w:ind w:left="600"/>
      <w:jc w:val="left"/>
    </w:pPr>
    <w:rPr>
      <w:rFonts w:cstheme="minorHAnsi"/>
      <w:sz w:val="18"/>
      <w:szCs w:val="18"/>
    </w:rPr>
  </w:style>
  <w:style w:type="paragraph" w:styleId="TOC5">
    <w:name w:val="toc 5"/>
    <w:basedOn w:val="Normal"/>
    <w:uiPriority w:val="1"/>
    <w:qFormat/>
    <w:rsid w:val="00CB0988"/>
    <w:pPr>
      <w:spacing w:after="0"/>
      <w:ind w:left="800"/>
      <w:jc w:val="left"/>
    </w:pPr>
    <w:rPr>
      <w:rFonts w:cstheme="minorHAnsi"/>
      <w:sz w:val="18"/>
      <w:szCs w:val="18"/>
    </w:rPr>
  </w:style>
  <w:style w:type="paragraph" w:customStyle="1" w:styleId="TableParagraph">
    <w:name w:val="Table Paragraph"/>
    <w:basedOn w:val="Normal"/>
    <w:uiPriority w:val="1"/>
    <w:qFormat/>
    <w:rsid w:val="00CB0988"/>
    <w:pPr>
      <w:widowControl w:val="0"/>
      <w:autoSpaceDE w:val="0"/>
      <w:autoSpaceDN w:val="0"/>
      <w:spacing w:after="0" w:line="240" w:lineRule="auto"/>
      <w:jc w:val="left"/>
    </w:pPr>
    <w:rPr>
      <w:rFonts w:ascii="Archivo Narrow" w:eastAsia="Archivo Narrow" w:hAnsi="Archivo Narrow" w:cs="Archivo Narrow"/>
      <w:sz w:val="22"/>
      <w:szCs w:val="22"/>
    </w:rPr>
  </w:style>
  <w:style w:type="character" w:customStyle="1" w:styleId="CommentTextChar">
    <w:name w:val="Comment Text Char"/>
    <w:basedOn w:val="DefaultParagraphFont"/>
    <w:link w:val="CommentText"/>
    <w:uiPriority w:val="99"/>
    <w:rsid w:val="00CB0988"/>
    <w:rPr>
      <w:rFonts w:ascii="Archivo Narrow" w:eastAsia="Archivo Narrow" w:hAnsi="Archivo Narrow" w:cs="Archivo Narrow"/>
    </w:rPr>
  </w:style>
  <w:style w:type="paragraph" w:styleId="CommentText">
    <w:name w:val="annotation text"/>
    <w:basedOn w:val="Normal"/>
    <w:link w:val="CommentTextChar"/>
    <w:uiPriority w:val="99"/>
    <w:unhideWhenUsed/>
    <w:rsid w:val="00CB0988"/>
    <w:pPr>
      <w:widowControl w:val="0"/>
      <w:autoSpaceDE w:val="0"/>
      <w:autoSpaceDN w:val="0"/>
      <w:spacing w:after="0" w:line="240" w:lineRule="auto"/>
      <w:jc w:val="left"/>
    </w:pPr>
    <w:rPr>
      <w:rFonts w:ascii="Archivo Narrow" w:eastAsia="Archivo Narrow" w:hAnsi="Archivo Narrow" w:cs="Archivo Narrow"/>
    </w:rPr>
  </w:style>
  <w:style w:type="character" w:customStyle="1" w:styleId="CommentSubjectChar">
    <w:name w:val="Comment Subject Char"/>
    <w:basedOn w:val="CommentTextChar"/>
    <w:link w:val="CommentSubject"/>
    <w:uiPriority w:val="99"/>
    <w:semiHidden/>
    <w:rsid w:val="00CB0988"/>
    <w:rPr>
      <w:rFonts w:ascii="Archivo Narrow" w:eastAsia="Archivo Narrow" w:hAnsi="Archivo Narrow" w:cs="Archivo Narrow"/>
      <w:b/>
      <w:bCs/>
    </w:rPr>
  </w:style>
  <w:style w:type="paragraph" w:styleId="CommentSubject">
    <w:name w:val="annotation subject"/>
    <w:basedOn w:val="CommentText"/>
    <w:next w:val="CommentText"/>
    <w:link w:val="CommentSubjectChar"/>
    <w:uiPriority w:val="99"/>
    <w:semiHidden/>
    <w:unhideWhenUsed/>
    <w:rsid w:val="00CB0988"/>
    <w:rPr>
      <w:b/>
      <w:bCs/>
    </w:rPr>
  </w:style>
  <w:style w:type="character" w:customStyle="1" w:styleId="BalloonTextChar">
    <w:name w:val="Balloon Text Char"/>
    <w:basedOn w:val="DefaultParagraphFont"/>
    <w:link w:val="BalloonText"/>
    <w:uiPriority w:val="99"/>
    <w:semiHidden/>
    <w:rsid w:val="00CB0988"/>
    <w:rPr>
      <w:rFonts w:ascii="Times New Roman" w:eastAsia="Archivo Narrow" w:hAnsi="Times New Roman" w:cs="Times New Roman"/>
      <w:sz w:val="18"/>
      <w:szCs w:val="18"/>
    </w:rPr>
  </w:style>
  <w:style w:type="paragraph" w:styleId="BalloonText">
    <w:name w:val="Balloon Text"/>
    <w:basedOn w:val="Normal"/>
    <w:link w:val="BalloonTextChar"/>
    <w:uiPriority w:val="99"/>
    <w:semiHidden/>
    <w:unhideWhenUsed/>
    <w:rsid w:val="00CB0988"/>
    <w:pPr>
      <w:widowControl w:val="0"/>
      <w:autoSpaceDE w:val="0"/>
      <w:autoSpaceDN w:val="0"/>
      <w:spacing w:after="0" w:line="240" w:lineRule="auto"/>
      <w:jc w:val="left"/>
    </w:pPr>
    <w:rPr>
      <w:rFonts w:ascii="Times New Roman" w:eastAsia="Archivo Narrow" w:hAnsi="Times New Roman" w:cs="Times New Roman"/>
      <w:sz w:val="18"/>
      <w:szCs w:val="18"/>
    </w:rPr>
  </w:style>
  <w:style w:type="paragraph" w:styleId="Header">
    <w:name w:val="header"/>
    <w:basedOn w:val="Normal"/>
    <w:link w:val="HeaderChar"/>
    <w:uiPriority w:val="99"/>
    <w:unhideWhenUsed/>
    <w:rsid w:val="00CB0988"/>
    <w:pPr>
      <w:widowControl w:val="0"/>
      <w:tabs>
        <w:tab w:val="center" w:pos="4680"/>
        <w:tab w:val="right" w:pos="9360"/>
      </w:tabs>
      <w:autoSpaceDE w:val="0"/>
      <w:autoSpaceDN w:val="0"/>
      <w:spacing w:after="0" w:line="240" w:lineRule="auto"/>
      <w:jc w:val="left"/>
    </w:pPr>
    <w:rPr>
      <w:rFonts w:ascii="Archivo Narrow" w:eastAsia="Archivo Narrow" w:hAnsi="Archivo Narrow" w:cs="Archivo Narrow"/>
      <w:sz w:val="22"/>
      <w:szCs w:val="22"/>
    </w:rPr>
  </w:style>
  <w:style w:type="character" w:customStyle="1" w:styleId="HeaderChar">
    <w:name w:val="Header Char"/>
    <w:basedOn w:val="DefaultParagraphFont"/>
    <w:link w:val="Header"/>
    <w:uiPriority w:val="99"/>
    <w:rsid w:val="00CB0988"/>
    <w:rPr>
      <w:rFonts w:ascii="Archivo Narrow" w:eastAsia="Archivo Narrow" w:hAnsi="Archivo Narrow" w:cs="Archivo Narrow"/>
      <w:sz w:val="22"/>
      <w:szCs w:val="22"/>
    </w:rPr>
  </w:style>
  <w:style w:type="paragraph" w:styleId="NormalWeb">
    <w:name w:val="Normal (Web)"/>
    <w:basedOn w:val="Normal"/>
    <w:uiPriority w:val="99"/>
    <w:unhideWhenUsed/>
    <w:rsid w:val="00CB0988"/>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wordphrase">
    <w:name w:val="wordphrase"/>
    <w:basedOn w:val="DefaultParagraphFont"/>
    <w:rsid w:val="00CB0988"/>
  </w:style>
  <w:style w:type="paragraph" w:styleId="Revision">
    <w:name w:val="Revision"/>
    <w:hidden/>
    <w:uiPriority w:val="99"/>
    <w:semiHidden/>
    <w:rsid w:val="00A645D2"/>
    <w:pPr>
      <w:spacing w:after="0" w:line="240" w:lineRule="auto"/>
      <w:jc w:val="left"/>
    </w:pPr>
    <w:rPr>
      <w:rFonts w:ascii="Archivo Narrow" w:eastAsia="Archivo Narrow" w:hAnsi="Archivo Narrow" w:cs="Archivo Narrow"/>
      <w:sz w:val="22"/>
      <w:szCs w:val="22"/>
    </w:rPr>
  </w:style>
  <w:style w:type="character" w:styleId="FollowedHyperlink">
    <w:name w:val="FollowedHyperlink"/>
    <w:basedOn w:val="DefaultParagraphFont"/>
    <w:uiPriority w:val="99"/>
    <w:semiHidden/>
    <w:unhideWhenUsed/>
    <w:rsid w:val="006020E9"/>
    <w:rPr>
      <w:color w:val="919191" w:themeColor="followedHyperlink"/>
      <w:u w:val="single"/>
    </w:rPr>
  </w:style>
  <w:style w:type="paragraph" w:styleId="TOC6">
    <w:name w:val="toc 6"/>
    <w:basedOn w:val="Normal"/>
    <w:next w:val="Normal"/>
    <w:autoRedefine/>
    <w:uiPriority w:val="39"/>
    <w:unhideWhenUsed/>
    <w:rsid w:val="002F3EEA"/>
    <w:pPr>
      <w:spacing w:after="0"/>
      <w:ind w:left="1000"/>
      <w:jc w:val="left"/>
    </w:pPr>
    <w:rPr>
      <w:rFonts w:cstheme="minorHAnsi"/>
      <w:sz w:val="18"/>
      <w:szCs w:val="18"/>
    </w:rPr>
  </w:style>
  <w:style w:type="paragraph" w:styleId="TOC7">
    <w:name w:val="toc 7"/>
    <w:basedOn w:val="Normal"/>
    <w:next w:val="Normal"/>
    <w:autoRedefine/>
    <w:uiPriority w:val="39"/>
    <w:unhideWhenUsed/>
    <w:rsid w:val="002F3EEA"/>
    <w:pPr>
      <w:spacing w:after="0"/>
      <w:ind w:left="1200"/>
      <w:jc w:val="left"/>
    </w:pPr>
    <w:rPr>
      <w:rFonts w:cstheme="minorHAnsi"/>
      <w:sz w:val="18"/>
      <w:szCs w:val="18"/>
    </w:rPr>
  </w:style>
  <w:style w:type="paragraph" w:styleId="TOC8">
    <w:name w:val="toc 8"/>
    <w:basedOn w:val="Normal"/>
    <w:next w:val="Normal"/>
    <w:autoRedefine/>
    <w:uiPriority w:val="39"/>
    <w:unhideWhenUsed/>
    <w:rsid w:val="002F3EEA"/>
    <w:pPr>
      <w:spacing w:after="0"/>
      <w:ind w:left="1400"/>
      <w:jc w:val="left"/>
    </w:pPr>
    <w:rPr>
      <w:rFonts w:cstheme="minorHAnsi"/>
      <w:sz w:val="18"/>
      <w:szCs w:val="18"/>
    </w:rPr>
  </w:style>
  <w:style w:type="paragraph" w:styleId="TOC9">
    <w:name w:val="toc 9"/>
    <w:basedOn w:val="Normal"/>
    <w:next w:val="Normal"/>
    <w:autoRedefine/>
    <w:uiPriority w:val="39"/>
    <w:unhideWhenUsed/>
    <w:rsid w:val="002F3EEA"/>
    <w:pPr>
      <w:spacing w:after="0"/>
      <w:ind w:left="1600"/>
      <w:jc w:val="left"/>
    </w:pPr>
    <w:rPr>
      <w:rFonts w:cstheme="minorHAnsi"/>
      <w:sz w:val="18"/>
      <w:szCs w:val="18"/>
    </w:rPr>
  </w:style>
  <w:style w:type="character" w:styleId="CommentReference">
    <w:name w:val="annotation reference"/>
    <w:uiPriority w:val="99"/>
    <w:semiHidden/>
    <w:unhideWhenUsed/>
    <w:rsid w:val="00717864"/>
    <w:rPr>
      <w:sz w:val="16"/>
      <w:szCs w:val="16"/>
    </w:rPr>
  </w:style>
  <w:style w:type="paragraph" w:styleId="FootnoteText">
    <w:name w:val="footnote text"/>
    <w:basedOn w:val="Normal"/>
    <w:link w:val="FootnoteTextChar"/>
    <w:uiPriority w:val="99"/>
    <w:semiHidden/>
    <w:unhideWhenUsed/>
    <w:rsid w:val="00617455"/>
    <w:pPr>
      <w:widowControl w:val="0"/>
      <w:autoSpaceDE w:val="0"/>
      <w:autoSpaceDN w:val="0"/>
      <w:spacing w:after="0" w:line="240" w:lineRule="auto"/>
      <w:jc w:val="left"/>
    </w:pPr>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semiHidden/>
    <w:rsid w:val="00617455"/>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6174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3686">
      <w:bodyDiv w:val="1"/>
      <w:marLeft w:val="0"/>
      <w:marRight w:val="0"/>
      <w:marTop w:val="0"/>
      <w:marBottom w:val="0"/>
      <w:divBdr>
        <w:top w:val="none" w:sz="0" w:space="0" w:color="auto"/>
        <w:left w:val="none" w:sz="0" w:space="0" w:color="auto"/>
        <w:bottom w:val="none" w:sz="0" w:space="0" w:color="auto"/>
        <w:right w:val="none" w:sz="0" w:space="0" w:color="auto"/>
      </w:divBdr>
    </w:div>
    <w:div w:id="52579794">
      <w:bodyDiv w:val="1"/>
      <w:marLeft w:val="0"/>
      <w:marRight w:val="0"/>
      <w:marTop w:val="0"/>
      <w:marBottom w:val="0"/>
      <w:divBdr>
        <w:top w:val="none" w:sz="0" w:space="0" w:color="auto"/>
        <w:left w:val="none" w:sz="0" w:space="0" w:color="auto"/>
        <w:bottom w:val="none" w:sz="0" w:space="0" w:color="auto"/>
        <w:right w:val="none" w:sz="0" w:space="0" w:color="auto"/>
      </w:divBdr>
    </w:div>
    <w:div w:id="121770041">
      <w:bodyDiv w:val="1"/>
      <w:marLeft w:val="0"/>
      <w:marRight w:val="0"/>
      <w:marTop w:val="0"/>
      <w:marBottom w:val="0"/>
      <w:divBdr>
        <w:top w:val="none" w:sz="0" w:space="0" w:color="auto"/>
        <w:left w:val="none" w:sz="0" w:space="0" w:color="auto"/>
        <w:bottom w:val="none" w:sz="0" w:space="0" w:color="auto"/>
        <w:right w:val="none" w:sz="0" w:space="0" w:color="auto"/>
      </w:divBdr>
    </w:div>
    <w:div w:id="162864510">
      <w:bodyDiv w:val="1"/>
      <w:marLeft w:val="0"/>
      <w:marRight w:val="0"/>
      <w:marTop w:val="0"/>
      <w:marBottom w:val="0"/>
      <w:divBdr>
        <w:top w:val="none" w:sz="0" w:space="0" w:color="auto"/>
        <w:left w:val="none" w:sz="0" w:space="0" w:color="auto"/>
        <w:bottom w:val="none" w:sz="0" w:space="0" w:color="auto"/>
        <w:right w:val="none" w:sz="0" w:space="0" w:color="auto"/>
      </w:divBdr>
    </w:div>
    <w:div w:id="537670852">
      <w:bodyDiv w:val="1"/>
      <w:marLeft w:val="0"/>
      <w:marRight w:val="0"/>
      <w:marTop w:val="0"/>
      <w:marBottom w:val="0"/>
      <w:divBdr>
        <w:top w:val="none" w:sz="0" w:space="0" w:color="auto"/>
        <w:left w:val="none" w:sz="0" w:space="0" w:color="auto"/>
        <w:bottom w:val="none" w:sz="0" w:space="0" w:color="auto"/>
        <w:right w:val="none" w:sz="0" w:space="0" w:color="auto"/>
      </w:divBdr>
    </w:div>
    <w:div w:id="558787579">
      <w:bodyDiv w:val="1"/>
      <w:marLeft w:val="0"/>
      <w:marRight w:val="0"/>
      <w:marTop w:val="0"/>
      <w:marBottom w:val="0"/>
      <w:divBdr>
        <w:top w:val="none" w:sz="0" w:space="0" w:color="auto"/>
        <w:left w:val="none" w:sz="0" w:space="0" w:color="auto"/>
        <w:bottom w:val="none" w:sz="0" w:space="0" w:color="auto"/>
        <w:right w:val="none" w:sz="0" w:space="0" w:color="auto"/>
      </w:divBdr>
    </w:div>
    <w:div w:id="672492974">
      <w:bodyDiv w:val="1"/>
      <w:marLeft w:val="0"/>
      <w:marRight w:val="0"/>
      <w:marTop w:val="0"/>
      <w:marBottom w:val="0"/>
      <w:divBdr>
        <w:top w:val="none" w:sz="0" w:space="0" w:color="auto"/>
        <w:left w:val="none" w:sz="0" w:space="0" w:color="auto"/>
        <w:bottom w:val="none" w:sz="0" w:space="0" w:color="auto"/>
        <w:right w:val="none" w:sz="0" w:space="0" w:color="auto"/>
      </w:divBdr>
    </w:div>
    <w:div w:id="1001271491">
      <w:bodyDiv w:val="1"/>
      <w:marLeft w:val="0"/>
      <w:marRight w:val="0"/>
      <w:marTop w:val="0"/>
      <w:marBottom w:val="0"/>
      <w:divBdr>
        <w:top w:val="none" w:sz="0" w:space="0" w:color="auto"/>
        <w:left w:val="none" w:sz="0" w:space="0" w:color="auto"/>
        <w:bottom w:val="none" w:sz="0" w:space="0" w:color="auto"/>
        <w:right w:val="none" w:sz="0" w:space="0" w:color="auto"/>
      </w:divBdr>
    </w:div>
    <w:div w:id="1095979989">
      <w:bodyDiv w:val="1"/>
      <w:marLeft w:val="0"/>
      <w:marRight w:val="0"/>
      <w:marTop w:val="0"/>
      <w:marBottom w:val="0"/>
      <w:divBdr>
        <w:top w:val="none" w:sz="0" w:space="0" w:color="auto"/>
        <w:left w:val="none" w:sz="0" w:space="0" w:color="auto"/>
        <w:bottom w:val="none" w:sz="0" w:space="0" w:color="auto"/>
        <w:right w:val="none" w:sz="0" w:space="0" w:color="auto"/>
      </w:divBdr>
    </w:div>
    <w:div w:id="1134640438">
      <w:bodyDiv w:val="1"/>
      <w:marLeft w:val="0"/>
      <w:marRight w:val="0"/>
      <w:marTop w:val="0"/>
      <w:marBottom w:val="0"/>
      <w:divBdr>
        <w:top w:val="none" w:sz="0" w:space="0" w:color="auto"/>
        <w:left w:val="none" w:sz="0" w:space="0" w:color="auto"/>
        <w:bottom w:val="none" w:sz="0" w:space="0" w:color="auto"/>
        <w:right w:val="none" w:sz="0" w:space="0" w:color="auto"/>
      </w:divBdr>
    </w:div>
    <w:div w:id="1276595648">
      <w:bodyDiv w:val="1"/>
      <w:marLeft w:val="0"/>
      <w:marRight w:val="0"/>
      <w:marTop w:val="0"/>
      <w:marBottom w:val="0"/>
      <w:divBdr>
        <w:top w:val="none" w:sz="0" w:space="0" w:color="auto"/>
        <w:left w:val="none" w:sz="0" w:space="0" w:color="auto"/>
        <w:bottom w:val="none" w:sz="0" w:space="0" w:color="auto"/>
        <w:right w:val="none" w:sz="0" w:space="0" w:color="auto"/>
      </w:divBdr>
    </w:div>
    <w:div w:id="1294600024">
      <w:bodyDiv w:val="1"/>
      <w:marLeft w:val="0"/>
      <w:marRight w:val="0"/>
      <w:marTop w:val="0"/>
      <w:marBottom w:val="0"/>
      <w:divBdr>
        <w:top w:val="none" w:sz="0" w:space="0" w:color="auto"/>
        <w:left w:val="none" w:sz="0" w:space="0" w:color="auto"/>
        <w:bottom w:val="none" w:sz="0" w:space="0" w:color="auto"/>
        <w:right w:val="none" w:sz="0" w:space="0" w:color="auto"/>
      </w:divBdr>
    </w:div>
    <w:div w:id="1379163252">
      <w:bodyDiv w:val="1"/>
      <w:marLeft w:val="0"/>
      <w:marRight w:val="0"/>
      <w:marTop w:val="0"/>
      <w:marBottom w:val="0"/>
      <w:divBdr>
        <w:top w:val="none" w:sz="0" w:space="0" w:color="auto"/>
        <w:left w:val="none" w:sz="0" w:space="0" w:color="auto"/>
        <w:bottom w:val="none" w:sz="0" w:space="0" w:color="auto"/>
        <w:right w:val="none" w:sz="0" w:space="0" w:color="auto"/>
      </w:divBdr>
    </w:div>
    <w:div w:id="1387530341">
      <w:bodyDiv w:val="1"/>
      <w:marLeft w:val="0"/>
      <w:marRight w:val="0"/>
      <w:marTop w:val="0"/>
      <w:marBottom w:val="0"/>
      <w:divBdr>
        <w:top w:val="none" w:sz="0" w:space="0" w:color="auto"/>
        <w:left w:val="none" w:sz="0" w:space="0" w:color="auto"/>
        <w:bottom w:val="none" w:sz="0" w:space="0" w:color="auto"/>
        <w:right w:val="none" w:sz="0" w:space="0" w:color="auto"/>
      </w:divBdr>
    </w:div>
    <w:div w:id="1498115097">
      <w:bodyDiv w:val="1"/>
      <w:marLeft w:val="0"/>
      <w:marRight w:val="0"/>
      <w:marTop w:val="0"/>
      <w:marBottom w:val="0"/>
      <w:divBdr>
        <w:top w:val="none" w:sz="0" w:space="0" w:color="auto"/>
        <w:left w:val="none" w:sz="0" w:space="0" w:color="auto"/>
        <w:bottom w:val="none" w:sz="0" w:space="0" w:color="auto"/>
        <w:right w:val="none" w:sz="0" w:space="0" w:color="auto"/>
      </w:divBdr>
    </w:div>
    <w:div w:id="1811095611">
      <w:bodyDiv w:val="1"/>
      <w:marLeft w:val="0"/>
      <w:marRight w:val="0"/>
      <w:marTop w:val="0"/>
      <w:marBottom w:val="0"/>
      <w:divBdr>
        <w:top w:val="none" w:sz="0" w:space="0" w:color="auto"/>
        <w:left w:val="none" w:sz="0" w:space="0" w:color="auto"/>
        <w:bottom w:val="none" w:sz="0" w:space="0" w:color="auto"/>
        <w:right w:val="none" w:sz="0" w:space="0" w:color="auto"/>
      </w:divBdr>
    </w:div>
    <w:div w:id="1816147050">
      <w:bodyDiv w:val="1"/>
      <w:marLeft w:val="0"/>
      <w:marRight w:val="0"/>
      <w:marTop w:val="0"/>
      <w:marBottom w:val="0"/>
      <w:divBdr>
        <w:top w:val="none" w:sz="0" w:space="0" w:color="auto"/>
        <w:left w:val="none" w:sz="0" w:space="0" w:color="auto"/>
        <w:bottom w:val="none" w:sz="0" w:space="0" w:color="auto"/>
        <w:right w:val="none" w:sz="0" w:space="0" w:color="auto"/>
      </w:divBdr>
    </w:div>
    <w:div w:id="1824616785">
      <w:bodyDiv w:val="1"/>
      <w:marLeft w:val="0"/>
      <w:marRight w:val="0"/>
      <w:marTop w:val="0"/>
      <w:marBottom w:val="0"/>
      <w:divBdr>
        <w:top w:val="none" w:sz="0" w:space="0" w:color="auto"/>
        <w:left w:val="none" w:sz="0" w:space="0" w:color="auto"/>
        <w:bottom w:val="none" w:sz="0" w:space="0" w:color="auto"/>
        <w:right w:val="none" w:sz="0" w:space="0" w:color="auto"/>
      </w:divBdr>
    </w:div>
    <w:div w:id="1863321547">
      <w:bodyDiv w:val="1"/>
      <w:marLeft w:val="0"/>
      <w:marRight w:val="0"/>
      <w:marTop w:val="0"/>
      <w:marBottom w:val="0"/>
      <w:divBdr>
        <w:top w:val="none" w:sz="0" w:space="0" w:color="auto"/>
        <w:left w:val="none" w:sz="0" w:space="0" w:color="auto"/>
        <w:bottom w:val="none" w:sz="0" w:space="0" w:color="auto"/>
        <w:right w:val="none" w:sz="0" w:space="0" w:color="auto"/>
      </w:divBdr>
    </w:div>
    <w:div w:id="2012294936">
      <w:bodyDiv w:val="1"/>
      <w:marLeft w:val="0"/>
      <w:marRight w:val="0"/>
      <w:marTop w:val="0"/>
      <w:marBottom w:val="0"/>
      <w:divBdr>
        <w:top w:val="none" w:sz="0" w:space="0" w:color="auto"/>
        <w:left w:val="none" w:sz="0" w:space="0" w:color="auto"/>
        <w:bottom w:val="none" w:sz="0" w:space="0" w:color="auto"/>
        <w:right w:val="none" w:sz="0" w:space="0" w:color="auto"/>
      </w:divBdr>
    </w:div>
    <w:div w:id="203542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lpaso.ttuhsc.edu/opp/_documents/51/op5102.pdf" TargetMode="External"/><Relationship Id="rId18" Type="http://schemas.openxmlformats.org/officeDocument/2006/relationships/hyperlink" Target="https://www.ttuhsc.edu/student-affairs/grievances.aspx" TargetMode="External"/><Relationship Id="rId26" Type="http://schemas.openxmlformats.org/officeDocument/2006/relationships/hyperlink" Target="mailto:eeo@ttu.edu" TargetMode="External"/><Relationship Id="rId39" Type="http://schemas.microsoft.com/office/2018/08/relationships/commentsExtensible" Target="commentsExtensible.xml"/><Relationship Id="rId21" Type="http://schemas.openxmlformats.org/officeDocument/2006/relationships/hyperlink" Target="https://elpaso.ttuhsc.edu/opp/_documents/51/op5103.pdf" TargetMode="External"/><Relationship Id="rId34" Type="http://schemas.openxmlformats.org/officeDocument/2006/relationships/hyperlink" Target="http://www.texastech.edu/offices/cfo/system-regulation-07.06.A-2-title-ix-hearing-procedures.pdf" TargetMode="External"/><Relationship Id="rId7" Type="http://schemas.openxmlformats.org/officeDocument/2006/relationships/endnotes" Target="endnotes.xml"/><Relationship Id="rId12" Type="http://schemas.openxmlformats.org/officeDocument/2006/relationships/hyperlink" Target="http://www.texastech.edu/offices/cfo/system-regulation-07.10-non-discrimination-anti-harassment-policy-complaint-procedure.pdf" TargetMode="External"/><Relationship Id="rId17" Type="http://schemas.openxmlformats.org/officeDocument/2006/relationships/hyperlink" Target="mailto:eeo@ttu.edu" TargetMode="External"/><Relationship Id="rId25" Type="http://schemas.openxmlformats.org/officeDocument/2006/relationships/hyperlink" Target="mailto:linda.s.ellis@ttuhsc.edu" TargetMode="External"/><Relationship Id="rId33" Type="http://schemas.openxmlformats.org/officeDocument/2006/relationships/hyperlink" Target="http://www.texastech.edu/offices/cfo/system-regulation-07.06.A-sexual-misconduct.pdf" TargetMode="Externa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texastech.edu/offices/equal-employment/" TargetMode="External"/><Relationship Id="rId20" Type="http://schemas.openxmlformats.org/officeDocument/2006/relationships/hyperlink" Target="http://www.texastech.edu/offices/cfo/system-regulation-07.06-sexual-misconduct.pdf" TargetMode="External"/><Relationship Id="rId29" Type="http://schemas.openxmlformats.org/officeDocument/2006/relationships/hyperlink" Target="http://www.texastech.edu/offices/cfo/system-regulation-07.06.B-sexual-misconduc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paso.ttuhsc.edu/opp/_documents/51/op5103.pdf" TargetMode="External"/><Relationship Id="rId24" Type="http://schemas.openxmlformats.org/officeDocument/2006/relationships/hyperlink" Target="http://www.texastech.edu/offices/cfo/system-regulation-07.06.A-1-sexual-misconduct-policy-flowchart.pdf" TargetMode="External"/><Relationship Id="rId32" Type="http://schemas.openxmlformats.org/officeDocument/2006/relationships/hyperlink" Target="http://www.texastech.edu/offices/cfo/system-regulation-07.06.A-sexual-misconduct.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lpaso.ttuhsc.edu/opp/_documents/51/op5102.pdf" TargetMode="External"/><Relationship Id="rId23" Type="http://schemas.openxmlformats.org/officeDocument/2006/relationships/hyperlink" Target="http://www.texastech.edu/offices/cfo/system-regulation-07.06.B-sexual-misconduct.pdf" TargetMode="External"/><Relationship Id="rId28" Type="http://schemas.openxmlformats.org/officeDocument/2006/relationships/hyperlink" Target="http://www.texastech.edu/offices/cfo/system-regulation-07.06.A-sexual-misconduct.pdf" TargetMode="External"/><Relationship Id="rId36" Type="http://schemas.openxmlformats.org/officeDocument/2006/relationships/fontTable" Target="fontTable.xml"/><Relationship Id="rId10" Type="http://schemas.openxmlformats.org/officeDocument/2006/relationships/hyperlink" Target="http://www.texastech.edu/offices/cfo/system-regulation-07.06-sexual-misconduct.pdf" TargetMode="External"/><Relationship Id="rId19" Type="http://schemas.openxmlformats.org/officeDocument/2006/relationships/hyperlink" Target="mailto:linda.s.ellis@ttuhsc.edu" TargetMode="External"/><Relationship Id="rId31" Type="http://schemas.openxmlformats.org/officeDocument/2006/relationships/hyperlink" Target="http://www.ttuhsc.edu/title-ix/default.aspx" TargetMode="External"/><Relationship Id="rId4" Type="http://schemas.openxmlformats.org/officeDocument/2006/relationships/settings" Target="settings.xml"/><Relationship Id="rId9" Type="http://schemas.openxmlformats.org/officeDocument/2006/relationships/hyperlink" Target="https://elpaso.ttuhsc.edu/opp/_documents/51/op5102.pdf" TargetMode="External"/><Relationship Id="rId14" Type="http://schemas.openxmlformats.org/officeDocument/2006/relationships/hyperlink" Target="http://www.texastech.edu/offices/cfo/system-regulation-07.10-non-discrimination-anti-harassment-policy-complaint-procedure.pdf" TargetMode="External"/><Relationship Id="rId22" Type="http://schemas.openxmlformats.org/officeDocument/2006/relationships/hyperlink" Target="http://www.texastech.edu/offices/cfo/system-regulation-07.06.A-sexual-misconduct.pdf" TargetMode="External"/><Relationship Id="rId27" Type="http://schemas.openxmlformats.org/officeDocument/2006/relationships/hyperlink" Target="http://www.texastech.edu/offices/equal-employment/" TargetMode="External"/><Relationship Id="rId30" Type="http://schemas.openxmlformats.org/officeDocument/2006/relationships/hyperlink" Target="http://www.ttuhsc.edu/title-ix/default.aspx" TargetMode="External"/><Relationship Id="rId35" Type="http://schemas.openxmlformats.org/officeDocument/2006/relationships/footer" Target="footer1.xml"/><Relationship Id="rId8" Type="http://schemas.openxmlformats.org/officeDocument/2006/relationships/hyperlink" Target="http://www.texastech.edu/offices/cfo/system-regulation-07.10-non-discrimination-anti-harassment-policy-complaint-procedure.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FBD93-B898-498D-8819-C6875C35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9673</Words>
  <Characters>55142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Erin</dc:creator>
  <cp:keywords/>
  <dc:description/>
  <cp:lastModifiedBy>Ellis, Linda S</cp:lastModifiedBy>
  <cp:revision>2</cp:revision>
  <dcterms:created xsi:type="dcterms:W3CDTF">2020-08-20T20:53:00Z</dcterms:created>
  <dcterms:modified xsi:type="dcterms:W3CDTF">2020-08-20T20:53:00Z</dcterms:modified>
</cp:coreProperties>
</file>